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"/>
        <w:tblW w:w="0" w:type="auto"/>
        <w:tblLook w:val="01E0"/>
      </w:tblPr>
      <w:tblGrid>
        <w:gridCol w:w="3938"/>
        <w:gridCol w:w="1688"/>
        <w:gridCol w:w="3945"/>
      </w:tblGrid>
      <w:tr w:rsidR="005A6526" w:rsidRPr="007D2BA8" w:rsidTr="00284861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284861">
            <w:pPr>
              <w:rPr>
                <w:b/>
                <w:sz w:val="24"/>
                <w:szCs w:val="24"/>
                <w:lang w:val="ro-RO"/>
              </w:rPr>
            </w:pPr>
            <w:r w:rsidRPr="007D2BA8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5A6526" w:rsidRPr="007D2BA8" w:rsidRDefault="005A6526" w:rsidP="00284861">
            <w:pPr>
              <w:rPr>
                <w:b/>
                <w:sz w:val="24"/>
                <w:szCs w:val="24"/>
                <w:lang w:val="ro-RO"/>
              </w:rPr>
            </w:pPr>
            <w:r w:rsidRPr="007D2BA8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5A6526" w:rsidRPr="007D2BA8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284861">
            <w:pPr>
              <w:jc w:val="right"/>
              <w:rPr>
                <w:sz w:val="24"/>
                <w:szCs w:val="24"/>
              </w:rPr>
            </w:pPr>
            <w:r w:rsidRPr="007D2BA8">
              <w:rPr>
                <w:noProof/>
                <w:sz w:val="24"/>
                <w:szCs w:val="24"/>
              </w:rPr>
              <w:drawing>
                <wp:inline distT="0" distB="0" distL="0" distR="0">
                  <wp:extent cx="7810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284861">
            <w:pPr>
              <w:keepNext/>
              <w:tabs>
                <w:tab w:val="left" w:pos="5130"/>
              </w:tabs>
              <w:outlineLvl w:val="0"/>
              <w:rPr>
                <w:color w:val="0000FF"/>
                <w:sz w:val="24"/>
                <w:szCs w:val="24"/>
              </w:rPr>
            </w:pPr>
            <w:r w:rsidRPr="007D2BA8">
              <w:rPr>
                <w:color w:val="0000FF"/>
                <w:sz w:val="24"/>
                <w:szCs w:val="24"/>
              </w:rPr>
              <w:t xml:space="preserve">      Республика  Молдова</w:t>
            </w:r>
          </w:p>
          <w:p w:rsidR="005A6526" w:rsidRPr="007D2BA8" w:rsidRDefault="005A6526" w:rsidP="00284861">
            <w:pPr>
              <w:keepNext/>
              <w:tabs>
                <w:tab w:val="left" w:pos="5130"/>
              </w:tabs>
              <w:outlineLvl w:val="0"/>
              <w:rPr>
                <w:color w:val="0000FF"/>
                <w:sz w:val="24"/>
                <w:szCs w:val="24"/>
              </w:rPr>
            </w:pPr>
            <w:r w:rsidRPr="007D2BA8">
              <w:rPr>
                <w:color w:val="0000FF"/>
                <w:sz w:val="24"/>
                <w:szCs w:val="24"/>
              </w:rPr>
              <w:t xml:space="preserve">      Район </w:t>
            </w:r>
            <w:proofErr w:type="spellStart"/>
            <w:r w:rsidRPr="007D2BA8">
              <w:rPr>
                <w:color w:val="0000FF"/>
                <w:sz w:val="24"/>
                <w:szCs w:val="24"/>
              </w:rPr>
              <w:t>Анений</w:t>
            </w:r>
            <w:proofErr w:type="spellEnd"/>
            <w:r w:rsidRPr="007D2BA8">
              <w:rPr>
                <w:color w:val="0000FF"/>
                <w:sz w:val="24"/>
                <w:szCs w:val="24"/>
              </w:rPr>
              <w:t xml:space="preserve"> Ной</w:t>
            </w:r>
          </w:p>
          <w:p w:rsidR="005A6526" w:rsidRPr="007D2BA8" w:rsidRDefault="005A6526" w:rsidP="00284861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7D2BA8">
              <w:rPr>
                <w:color w:val="0000FF"/>
                <w:sz w:val="24"/>
                <w:szCs w:val="24"/>
              </w:rPr>
              <w:t xml:space="preserve">      Сельский совет </w:t>
            </w:r>
            <w:proofErr w:type="spellStart"/>
            <w:r w:rsidRPr="007D2BA8">
              <w:rPr>
                <w:color w:val="0000FF"/>
                <w:sz w:val="24"/>
                <w:szCs w:val="24"/>
              </w:rPr>
              <w:t>Гура</w:t>
            </w:r>
            <w:proofErr w:type="spellEnd"/>
            <w:r w:rsidRPr="007D2BA8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D2BA8">
              <w:rPr>
                <w:color w:val="0000FF"/>
                <w:sz w:val="24"/>
                <w:szCs w:val="24"/>
              </w:rPr>
              <w:t>Быкулуй</w:t>
            </w:r>
            <w:proofErr w:type="spellEnd"/>
            <w:r w:rsidRPr="007D2BA8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961"/>
      </w:tblGrid>
      <w:tr w:rsidR="005A6526" w:rsidRPr="007D2BA8" w:rsidTr="00284861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2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MD-6523, r.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Anenii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Noi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,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s.Gura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Bîcului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2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MD-6523.Анений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Ной,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</w:t>
            </w:r>
            <w:proofErr w:type="gram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.Г</w:t>
            </w:r>
            <w:proofErr w:type="gram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ура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Быкулуй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          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      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факс: 0--265-41-2-21,   тел:0-265-41-1-94</w:t>
            </w:r>
          </w:p>
        </w:tc>
      </w:tr>
    </w:tbl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5A6526" w:rsidRPr="007D2BA8" w:rsidRDefault="00483A23" w:rsidP="005A6526">
      <w:pPr>
        <w:keepNext/>
        <w:spacing w:before="240" w:after="60" w:line="240" w:lineRule="auto"/>
        <w:jc w:val="right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val="ro-RO" w:eastAsia="ro-RO"/>
        </w:rPr>
      </w:pPr>
      <w:r>
        <w:rPr>
          <w:rFonts w:ascii="Arial" w:eastAsia="Times New Roman" w:hAnsi="Arial" w:cs="Arial"/>
          <w:bCs/>
          <w:i/>
          <w:iCs/>
          <w:sz w:val="28"/>
          <w:szCs w:val="28"/>
          <w:u w:val="single"/>
          <w:lang w:val="ro-RO" w:eastAsia="ro-RO"/>
        </w:rPr>
        <w:t>PROIECT</w:t>
      </w:r>
      <w:r w:rsidR="005A6526" w:rsidRPr="007D2BA8">
        <w:rPr>
          <w:rFonts w:ascii="Arial" w:eastAsia="Times New Roman" w:hAnsi="Arial" w:cs="Arial"/>
          <w:bCs/>
          <w:i/>
          <w:iCs/>
          <w:sz w:val="28"/>
          <w:szCs w:val="28"/>
          <w:u w:val="single"/>
          <w:lang w:val="ro-RO" w:eastAsia="ro-RO"/>
        </w:rPr>
        <w:t xml:space="preserve">                                                                                      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D E C I Z I A </w:t>
      </w:r>
      <w:r w:rsidRPr="007D2B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7D2BA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n</w:t>
      </w:r>
      <w:r w:rsidR="00EF0FD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r. </w:t>
      </w:r>
      <w:r w:rsidR="00483A2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03</w:t>
      </w:r>
      <w:r w:rsidR="000026F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/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o-RO" w:eastAsia="ru-RU"/>
        </w:rPr>
      </w:pPr>
    </w:p>
    <w:p w:rsidR="005A6526" w:rsidRPr="007D2BA8" w:rsidRDefault="00483A23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 12 decembrie  2023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planului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 activitate al Consiliului sătesc şi</w:t>
      </w:r>
    </w:p>
    <w:p w:rsidR="005A6526" w:rsidRPr="007D2BA8" w:rsidRDefault="003F5CFA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primăriei pentru anul</w:t>
      </w:r>
      <w:r w:rsidR="005A65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</w:t>
      </w:r>
      <w:bookmarkStart w:id="0" w:name="_GoBack"/>
      <w:bookmarkEnd w:id="0"/>
      <w:r w:rsidR="00483A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="005A6526"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Examinînd întrebarea cu privire la aprobarea planului de activitate al Consiliului  sătesc şi primăriei pentru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anul</w:t>
      </w:r>
      <w:r w:rsidR="00483A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2024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ținând cont de propunerile pa</w:t>
      </w:r>
      <w:r w:rsidR="00483A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rvenite pe parcursul anului 2023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8F4C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ținând cont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oportunitățile localității,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14(p)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14 (2)  a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Legii privind administraţia publică locală nr.436-XVI din 28.12.2006, Consiliul sătesc Gura Bîcului</w:t>
      </w:r>
      <w:r w:rsidR="00483A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DECIDE:</w:t>
      </w: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1. Se aprobă planul de activitate al Consiliului  sătesc și primăriei Gura Bîcului  </w:t>
      </w:r>
      <w:r w:rsidR="00EF0F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</w:t>
      </w:r>
      <w:r w:rsidR="00483A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ru anul 2024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8624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 Planul se anexează).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</w:t>
      </w:r>
      <w:r w:rsidR="00483A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Secretarul Consiliului  local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026F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Chiper Ana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va aduce la cunoștința comunității conținutul prezentei decizii, prin afișarea pe panourile informative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în RSAL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0C2ECA" w:rsidRDefault="000C2ECA" w:rsidP="000C2ECA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GB" w:eastAsia="ru-RU"/>
        </w:rPr>
      </w:pPr>
      <w:r>
        <w:rPr>
          <w:rFonts w:ascii="Times New Roman" w:hAnsi="Times New Roman"/>
          <w:sz w:val="28"/>
          <w:szCs w:val="28"/>
          <w:lang w:val="en-GB" w:eastAsia="ru-RU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  <w:lang w:val="en-GB" w:eastAsia="ru-RU"/>
        </w:rPr>
        <w:t>3.Controlul</w:t>
      </w:r>
      <w:proofErr w:type="gramEnd"/>
      <w:r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executării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prezentei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decizii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pune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seama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primarului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  <w:lang w:val="en-GB" w:eastAsia="ru-RU"/>
        </w:rPr>
        <w:t>doamnei</w:t>
      </w:r>
      <w:proofErr w:type="spellEnd"/>
      <w:r>
        <w:rPr>
          <w:rFonts w:ascii="Times New Roman" w:hAnsi="Times New Roman"/>
          <w:sz w:val="28"/>
          <w:szCs w:val="28"/>
          <w:lang w:val="en-GB" w:eastAsia="ru-RU"/>
        </w:rPr>
        <w:t xml:space="preserve"> Lilia BREHOVA.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3E54BC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Au votat: Pro – </w:t>
      </w:r>
      <w:r w:rsidR="000026F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, s-au abținut – </w:t>
      </w:r>
      <w:r w:rsidR="00FF5CC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, </w:t>
      </w:r>
      <w:r w:rsidR="000026F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împotrivă -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;</w:t>
      </w: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483A23" w:rsidRDefault="005A6526" w:rsidP="005A652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Preşedintele şedinţei                                        </w:t>
      </w:r>
      <w:r w:rsidR="009876DF"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</w:p>
    <w:p w:rsidR="000026F4" w:rsidRPr="00483A23" w:rsidRDefault="000026F4" w:rsidP="005A652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Contrasemnează</w:t>
      </w:r>
      <w:r w:rsidR="00483A23"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5A6526" w:rsidRPr="00483A23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83A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</w:t>
      </w:r>
      <w:r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Secretarul Consiliului sătesc                                     </w:t>
      </w:r>
      <w:r w:rsidR="000026F4" w:rsidRPr="00483A2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Chiper Ana</w:t>
      </w: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3E54BC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  <w:t xml:space="preserve">  </w:t>
      </w: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APROBAT</w:t>
      </w:r>
    </w:p>
    <w:p w:rsidR="005A6526" w:rsidRPr="007D2BA8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        prin decizia Consiliului sătesc </w:t>
      </w:r>
    </w:p>
    <w:p w:rsidR="005A6526" w:rsidRPr="007D2BA8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</w:t>
      </w:r>
      <w:r w:rsidR="000C2EC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Nr. 03</w:t>
      </w:r>
      <w:r w:rsidR="000026F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/</w:t>
      </w:r>
      <w:r w:rsidR="000C2EC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din 12.12.2023</w:t>
      </w:r>
    </w:p>
    <w:p w:rsidR="005A6526" w:rsidRPr="007D2BA8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</w:t>
      </w: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96"/>
          <w:szCs w:val="96"/>
          <w:lang w:val="ro-RO" w:eastAsia="ru-RU"/>
        </w:rPr>
        <w:t>PLANUL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de activitate al Consiliului sătesc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și primăriei  Gura Bîcului</w:t>
      </w:r>
    </w:p>
    <w:p w:rsidR="005A6526" w:rsidRPr="007D2BA8" w:rsidRDefault="000C2ECA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pentru anul 2024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A6526" w:rsidRPr="000C2ECA" w:rsidRDefault="005A6526" w:rsidP="000C2E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</w:rPr>
        <w:t>TRIMESTRUL    I</w:t>
      </w:r>
    </w:p>
    <w:p w:rsidR="005A6526" w:rsidRPr="007D2BA8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</w:rPr>
        <w:t>ȘEDINȚE ALE CONSILIULUI SĂTESC</w:t>
      </w:r>
    </w:p>
    <w:tbl>
      <w:tblPr>
        <w:tblStyle w:val="1"/>
        <w:tblW w:w="9889" w:type="dxa"/>
        <w:tblLook w:val="04A0"/>
      </w:tblPr>
      <w:tblGrid>
        <w:gridCol w:w="577"/>
        <w:gridCol w:w="3962"/>
        <w:gridCol w:w="1533"/>
        <w:gridCol w:w="3817"/>
      </w:tblGrid>
      <w:tr w:rsidR="005A6526" w:rsidRPr="007D2BA8" w:rsidTr="002848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Nr. </w:t>
            </w:r>
          </w:p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d/o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Denumirea  problemei puse în discuție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Termen de examinare, executare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Raportori, </w:t>
            </w:r>
          </w:p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responsabili pentru îndeplinire </w:t>
            </w:r>
          </w:p>
        </w:tc>
      </w:tr>
      <w:tr w:rsidR="005A6526" w:rsidRPr="00D70746" w:rsidTr="002848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Informație  privind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 executarea buge</w:t>
            </w:r>
            <w:r w:rsidR="000C2ECA">
              <w:rPr>
                <w:bCs/>
                <w:color w:val="000000"/>
                <w:sz w:val="24"/>
                <w:szCs w:val="24"/>
                <w:lang w:val="ro-RO"/>
              </w:rPr>
              <w:t>tului primăriei pentru anul 2023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.</w:t>
            </w:r>
          </w:p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Darea de seamă a directorilor BP Gura Bîcului, Casei de cultură și Muzeului istorico-etnografic Gura Bîcului privind activitatea desfășurată  și che</w:t>
            </w:r>
            <w:r w:rsidR="000C2ECA">
              <w:rPr>
                <w:sz w:val="24"/>
                <w:szCs w:val="24"/>
                <w:lang w:val="ro-RO"/>
              </w:rPr>
              <w:t>ltuielile efectuate în anul 2023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Contabil șef, comisia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pentru drept, disciplină, finanțe și buget, </w:t>
            </w:r>
          </w:p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directorii instituțiilor;</w:t>
            </w:r>
          </w:p>
        </w:tc>
      </w:tr>
      <w:tr w:rsidR="005A6526" w:rsidRPr="003F5CFA" w:rsidTr="002848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Darea de seamă a ÎM</w:t>
            </w: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  SPGC Gura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Bîcului privi</w:t>
            </w:r>
            <w:r w:rsidR="000C2ECA">
              <w:rPr>
                <w:bCs/>
                <w:color w:val="000000"/>
                <w:sz w:val="24"/>
                <w:szCs w:val="24"/>
                <w:lang w:val="ro-RO"/>
              </w:rPr>
              <w:t>nd activitatea în trim. IV  2023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  și raportul privind rezultatele act</w:t>
            </w:r>
            <w:r w:rsidR="000026F4">
              <w:rPr>
                <w:bCs/>
                <w:color w:val="000000"/>
                <w:sz w:val="24"/>
                <w:szCs w:val="24"/>
                <w:lang w:val="ro-RO"/>
              </w:rPr>
              <w:t>ivității în   anul  202</w:t>
            </w:r>
            <w:r w:rsidR="000C2ECA">
              <w:rPr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Directorul SPGC,</w:t>
            </w:r>
          </w:p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Comisia juridică,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comisia pentru drept, disciplină, finanțe și buget</w:t>
            </w:r>
          </w:p>
        </w:tc>
      </w:tr>
      <w:tr w:rsidR="005A6526" w:rsidRPr="007D2BA8" w:rsidTr="002848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Organizarea lunarului de salubrizare a localităţii.</w:t>
            </w:r>
          </w:p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Primar</w:t>
            </w: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, comisiile de specialitate</w:t>
            </w:r>
          </w:p>
        </w:tc>
      </w:tr>
      <w:tr w:rsidR="00EF0FD3" w:rsidRPr="003F5CFA" w:rsidTr="002848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Default="00EF0FD3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Pr="007D2BA8" w:rsidRDefault="00341238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Informația privind colectarea impozitelor și taxele pe anul 202</w:t>
            </w:r>
            <w:r w:rsidR="000C2ECA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Pr="007D2BA8" w:rsidRDefault="00341238" w:rsidP="0034123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Februarie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Default="00341238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Specialist în perceperea plăților fiscale, comisia juridic - financiară</w:t>
            </w:r>
          </w:p>
        </w:tc>
      </w:tr>
    </w:tbl>
    <w:p w:rsidR="005A6526" w:rsidRPr="000C2ECA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</w:p>
    <w:p w:rsidR="005A6526" w:rsidRPr="000C2ECA" w:rsidRDefault="005A6526" w:rsidP="000C2E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7D2BA8">
        <w:rPr>
          <w:rFonts w:ascii="Times New Roman" w:eastAsia="Calibri" w:hAnsi="Times New Roman" w:cs="Times New Roman"/>
          <w:b/>
          <w:sz w:val="32"/>
          <w:szCs w:val="32"/>
        </w:rPr>
        <w:t>ACTIVITĂȚI</w:t>
      </w:r>
    </w:p>
    <w:tbl>
      <w:tblPr>
        <w:tblStyle w:val="TableGrid1"/>
        <w:tblW w:w="11174" w:type="dxa"/>
        <w:tblInd w:w="-526" w:type="dxa"/>
        <w:tblLook w:val="01E0"/>
      </w:tblPr>
      <w:tblGrid>
        <w:gridCol w:w="1136"/>
        <w:gridCol w:w="3953"/>
        <w:gridCol w:w="6085"/>
      </w:tblGrid>
      <w:tr w:rsidR="005A6526" w:rsidRPr="000026F4" w:rsidTr="00284861">
        <w:trPr>
          <w:trHeight w:val="72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Ianuarie</w:t>
            </w:r>
          </w:p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</w:p>
          <w:p w:rsidR="00341238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Februarie</w:t>
            </w:r>
          </w:p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</w:p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</w:p>
          <w:p w:rsidR="005A6526" w:rsidRDefault="00341238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Martie – aprilie 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Ianuarie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Ianuarie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Februarie</w:t>
            </w: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  <w:p w:rsidR="00BB26A0" w:rsidRDefault="00BB26A0" w:rsidP="00284861">
            <w:pPr>
              <w:rPr>
                <w:sz w:val="24"/>
                <w:szCs w:val="24"/>
                <w:lang w:val="ro-RO"/>
              </w:rPr>
            </w:pPr>
          </w:p>
          <w:p w:rsidR="00BB26A0" w:rsidRDefault="00BB26A0" w:rsidP="00284861">
            <w:pPr>
              <w:rPr>
                <w:sz w:val="24"/>
                <w:szCs w:val="24"/>
                <w:lang w:val="ro-RO"/>
              </w:rPr>
            </w:pPr>
          </w:p>
          <w:p w:rsidR="00BB26A0" w:rsidRDefault="00BB26A0" w:rsidP="00284861">
            <w:pPr>
              <w:rPr>
                <w:sz w:val="24"/>
                <w:szCs w:val="24"/>
                <w:lang w:val="ro-RO"/>
              </w:rPr>
            </w:pPr>
          </w:p>
          <w:p w:rsidR="00BB26A0" w:rsidRPr="007D2BA8" w:rsidRDefault="00BB26A0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1.Din bucata mea de păine – Tradițiile păinii, expoziție</w:t>
            </w:r>
          </w:p>
          <w:p w:rsidR="00341238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2.Ziua îndrăgostiților. Serată distractivă</w:t>
            </w:r>
          </w:p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</w:p>
          <w:p w:rsidR="005A6526" w:rsidRPr="007D2BA8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1.Organizarea şi desfăşurarea lunarului de salubrizare a localităţii</w:t>
            </w:r>
          </w:p>
          <w:p w:rsidR="005A6526" w:rsidRPr="007D2BA8" w:rsidRDefault="005A6526" w:rsidP="00284861">
            <w:pPr>
              <w:rPr>
                <w:sz w:val="24"/>
                <w:szCs w:val="24"/>
                <w:lang w:val="ro-RO"/>
              </w:rPr>
            </w:pPr>
          </w:p>
          <w:p w:rsidR="005A6526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2. Organizarea şi desfăşurarea sărbătorilor de primăvară</w:t>
            </w:r>
          </w:p>
          <w:p w:rsidR="005A6526" w:rsidRDefault="005A6526" w:rsidP="00284861">
            <w:pPr>
              <w:rPr>
                <w:sz w:val="24"/>
                <w:szCs w:val="24"/>
                <w:lang w:val="ro-RO"/>
              </w:rPr>
            </w:pPr>
          </w:p>
          <w:p w:rsidR="0067030A" w:rsidRDefault="005A6526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3. </w:t>
            </w:r>
            <w:r w:rsidR="00FB4025">
              <w:rPr>
                <w:sz w:val="24"/>
                <w:szCs w:val="24"/>
                <w:lang w:val="ro-RO"/>
              </w:rPr>
              <w:t>”Eminescu-Luceafărul poeziei românești”, recital de poezie</w:t>
            </w:r>
          </w:p>
          <w:p w:rsidR="00FB4025" w:rsidRDefault="00FB4025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 ”Zilele Creangă”</w:t>
            </w:r>
            <w:r w:rsidR="00B07AE3">
              <w:rPr>
                <w:sz w:val="24"/>
                <w:szCs w:val="24"/>
                <w:lang w:val="ro-RO"/>
              </w:rPr>
              <w:t xml:space="preserve"> – complex de activități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 Promovarea obiceiurilor  vechi de iarnă, prezentări de colinde.</w:t>
            </w: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Grigore Vieru, acum și în veac, expoziție - eveniment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 Expoziție de pictură, artizanat, croșetare ”Vine, vine primăvara”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7. Expoziții tematice: ”Sărbătorile de iarnă”, ”Dragobetele sărută fetele”</w:t>
            </w:r>
          </w:p>
          <w:p w:rsidR="00BB26A0" w:rsidRPr="007D2BA8" w:rsidRDefault="00BB26A0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 Cu mărțișorul prin lume, expoziție de fotografii</w:t>
            </w:r>
          </w:p>
        </w:tc>
        <w:tc>
          <w:tcPr>
            <w:tcW w:w="6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Directorul Muzeului de Istorie și etnografie </w:t>
            </w:r>
          </w:p>
          <w:p w:rsidR="00341238" w:rsidRDefault="00341238" w:rsidP="00284861">
            <w:pPr>
              <w:rPr>
                <w:sz w:val="24"/>
                <w:szCs w:val="24"/>
                <w:lang w:val="ro-RO"/>
              </w:rPr>
            </w:pP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Directorul Casei de cultură, Consiliul tineilor </w:t>
            </w:r>
          </w:p>
          <w:p w:rsidR="00341238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din localitate</w:t>
            </w: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</w:p>
          <w:p w:rsidR="005A6526" w:rsidRPr="007D2BA8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Consiliul local, OMF din localitate, administraţia gimnaziului</w:t>
            </w:r>
            <w:r>
              <w:rPr>
                <w:sz w:val="24"/>
                <w:szCs w:val="24"/>
                <w:lang w:val="ro-RO"/>
              </w:rPr>
              <w:t>, SPGC Gura Bîcului, agenții economici și populația din localitate</w:t>
            </w:r>
          </w:p>
          <w:p w:rsidR="005A6526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casei de cultură, şefa bibliotecii publice,</w:t>
            </w:r>
          </w:p>
          <w:p w:rsidR="005A6526" w:rsidRDefault="005A6526" w:rsidP="0028486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 xml:space="preserve"> directorul muzeului</w:t>
            </w:r>
            <w:r>
              <w:rPr>
                <w:sz w:val="24"/>
                <w:szCs w:val="24"/>
                <w:lang w:val="ro-RO"/>
              </w:rPr>
              <w:t>, gimnaziul, grădinița</w:t>
            </w:r>
          </w:p>
          <w:p w:rsidR="005A6526" w:rsidRDefault="005A6526" w:rsidP="00284861">
            <w:pPr>
              <w:rPr>
                <w:sz w:val="24"/>
                <w:szCs w:val="24"/>
                <w:lang w:val="ro-RO"/>
              </w:rPr>
            </w:pPr>
          </w:p>
          <w:p w:rsidR="005A6526" w:rsidRDefault="00FB4025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  <w:r w:rsidR="0067030A">
              <w:rPr>
                <w:sz w:val="24"/>
                <w:szCs w:val="24"/>
                <w:lang w:val="ro-RO"/>
              </w:rPr>
              <w:t>, Casa de Cultură</w:t>
            </w: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</w:p>
          <w:p w:rsidR="00FB4025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Casa de cultură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  <w:p w:rsidR="0067030A" w:rsidRDefault="0067030A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Casa de cultură</w:t>
            </w: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</w:p>
          <w:p w:rsidR="001B7758" w:rsidRDefault="001B7758" w:rsidP="00284861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28486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Muzeul de istorie și etnografie</w:t>
            </w:r>
          </w:p>
          <w:p w:rsidR="00BB26A0" w:rsidRDefault="00BB26A0" w:rsidP="00BB26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  <w:p w:rsidR="00BB26A0" w:rsidRPr="007D2BA8" w:rsidRDefault="00BB26A0" w:rsidP="00284861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FF5CCA" w:rsidRDefault="00FF5CCA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TRIMESTRUL II </w:t>
      </w:r>
    </w:p>
    <w:p w:rsidR="005A6526" w:rsidRPr="003E54BC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</w:rPr>
        <w:t>ȘEDINȚE ALE CONSILIULUI SĂTESC</w:t>
      </w:r>
    </w:p>
    <w:p w:rsidR="005A6526" w:rsidRPr="007D2BA8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</w:p>
    <w:tbl>
      <w:tblPr>
        <w:tblStyle w:val="1"/>
        <w:tblW w:w="9889" w:type="dxa"/>
        <w:tblLook w:val="04A0"/>
      </w:tblPr>
      <w:tblGrid>
        <w:gridCol w:w="577"/>
        <w:gridCol w:w="3796"/>
        <w:gridCol w:w="1699"/>
        <w:gridCol w:w="3817"/>
      </w:tblGrid>
      <w:tr w:rsidR="005A6526" w:rsidRPr="007D2BA8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Nr. </w:t>
            </w:r>
          </w:p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d/o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Denumirea  problemei puse în discuție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Termen de examinare, executare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Raportori, </w:t>
            </w:r>
          </w:p>
          <w:p w:rsidR="005A6526" w:rsidRPr="00ED40B7" w:rsidRDefault="005A6526" w:rsidP="0028486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responsabili pentru îndeplinire </w:t>
            </w:r>
          </w:p>
        </w:tc>
      </w:tr>
      <w:tr w:rsidR="005A6526" w:rsidRPr="003F5CFA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5A6526" w:rsidRPr="007D2BA8" w:rsidRDefault="001B7758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Informația  privind executarea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deciziilor CS.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284861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Contabil șef,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comisia pentru drept, disciplină, finanțe și buget</w:t>
            </w:r>
          </w:p>
        </w:tc>
      </w:tr>
      <w:tr w:rsidR="001B7758" w:rsidRPr="003F5CFA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BB26A0" w:rsidRDefault="00BB26A0" w:rsidP="00BB26A0">
            <w:pPr>
              <w:rPr>
                <w:bCs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Informația privind executarea bugetului primăriei pe trimestrul I al anului 202</w:t>
            </w:r>
            <w:r w:rsidR="000C2ECA">
              <w:rPr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BB26A0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Comisia pentru drept, disciplină, finanțe și buget, </w:t>
            </w:r>
            <w:r w:rsidR="00BB26A0" w:rsidRPr="007D2BA8">
              <w:rPr>
                <w:bCs/>
                <w:color w:val="000000"/>
                <w:sz w:val="24"/>
                <w:szCs w:val="24"/>
                <w:lang w:val="ro-RO"/>
              </w:rPr>
              <w:t>Contabil șef</w:t>
            </w:r>
          </w:p>
        </w:tc>
      </w:tr>
      <w:tr w:rsidR="001B7758" w:rsidRPr="003F5CFA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3</w:t>
            </w: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Darea de seamă a ÎM</w:t>
            </w: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  SPGC Gura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Bîcului privind activitatea și rezultatel</w:t>
            </w:r>
            <w:r w:rsidR="00BB26A0">
              <w:rPr>
                <w:bCs/>
                <w:color w:val="000000"/>
                <w:sz w:val="24"/>
                <w:szCs w:val="24"/>
                <w:lang w:val="ro-RO"/>
              </w:rPr>
              <w:t>e în trimestrul I al anului 202</w:t>
            </w:r>
            <w:r w:rsidR="000C2ECA">
              <w:rPr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Directorul SPGC,</w:t>
            </w: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Comisia pentru drept, disciplină, finanțe și buget</w:t>
            </w:r>
          </w:p>
        </w:tc>
      </w:tr>
    </w:tbl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                                    </w:t>
      </w:r>
    </w:p>
    <w:p w:rsidR="009C3CE1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                         </w:t>
      </w:r>
      <w:r w:rsidR="000C2ECA"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   </w:t>
      </w:r>
      <w:r w:rsidR="00BB26A0"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</w:t>
      </w:r>
      <w:r w:rsidR="009C3CE1">
        <w:rPr>
          <w:rFonts w:ascii="Times New Roman" w:eastAsia="Calibri" w:hAnsi="Times New Roman" w:cs="Times New Roman"/>
          <w:b/>
          <w:sz w:val="40"/>
          <w:szCs w:val="40"/>
          <w:lang w:val="ro-RO"/>
        </w:rPr>
        <w:t>ACTIVITĂȚI</w:t>
      </w:r>
    </w:p>
    <w:tbl>
      <w:tblPr>
        <w:tblStyle w:val="a3"/>
        <w:tblW w:w="0" w:type="auto"/>
        <w:tblLook w:val="04A0"/>
      </w:tblPr>
      <w:tblGrid>
        <w:gridCol w:w="1119"/>
        <w:gridCol w:w="3392"/>
        <w:gridCol w:w="1833"/>
        <w:gridCol w:w="3227"/>
      </w:tblGrid>
      <w:tr w:rsidR="001B7758" w:rsidTr="001B7758">
        <w:tc>
          <w:tcPr>
            <w:tcW w:w="846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>Nr/o</w:t>
            </w:r>
          </w:p>
        </w:tc>
        <w:tc>
          <w:tcPr>
            <w:tcW w:w="3412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>Activitatea planificată</w:t>
            </w:r>
          </w:p>
        </w:tc>
        <w:tc>
          <w:tcPr>
            <w:tcW w:w="1840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>Termen executare</w:t>
            </w:r>
          </w:p>
        </w:tc>
        <w:tc>
          <w:tcPr>
            <w:tcW w:w="3247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Responsabili </w:t>
            </w:r>
          </w:p>
        </w:tc>
      </w:tr>
      <w:tr w:rsidR="009C3CE1" w:rsidRPr="003F5CFA" w:rsidTr="001B7758">
        <w:tc>
          <w:tcPr>
            <w:tcW w:w="846" w:type="dxa"/>
          </w:tcPr>
          <w:p w:rsidR="009C3CE1" w:rsidRPr="00EF0FD3" w:rsidRDefault="009C3CE1" w:rsidP="009C3CE1">
            <w:pPr>
              <w:pStyle w:val="a4"/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3412" w:type="dxa"/>
          </w:tcPr>
          <w:p w:rsidR="009C3CE1" w:rsidRDefault="009C3CE1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>Expoziții pascale ale cercurilor, c</w:t>
            </w:r>
            <w:r w:rsidR="00EF0FD3" w:rsidRPr="00EF0FD3">
              <w:rPr>
                <w:rFonts w:eastAsia="Calibri" w:cstheme="minorHAnsi"/>
                <w:sz w:val="24"/>
                <w:szCs w:val="24"/>
                <w:lang w:val="ro-RO"/>
              </w:rPr>
              <w:t>are activează pe lângă Casa de c</w:t>
            </w: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 xml:space="preserve">ultură. </w:t>
            </w:r>
          </w:p>
          <w:p w:rsidR="009130CA" w:rsidRPr="00EF0FD3" w:rsidRDefault="009130CA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sz w:val="24"/>
                <w:szCs w:val="24"/>
                <w:lang w:val="ro-RO"/>
              </w:rPr>
              <w:t>Ziua Internațională a monumentelor</w:t>
            </w:r>
          </w:p>
        </w:tc>
        <w:tc>
          <w:tcPr>
            <w:tcW w:w="1840" w:type="dxa"/>
          </w:tcPr>
          <w:p w:rsidR="009C3CE1" w:rsidRDefault="009C3CE1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 xml:space="preserve">Aprilie </w:t>
            </w:r>
          </w:p>
          <w:p w:rsidR="009130CA" w:rsidRDefault="009130CA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</w:p>
          <w:p w:rsidR="009130CA" w:rsidRPr="00EF0FD3" w:rsidRDefault="009130CA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247" w:type="dxa"/>
          </w:tcPr>
          <w:p w:rsidR="009C3CE1" w:rsidRDefault="00EF0FD3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 xml:space="preserve">Casa de cultură </w:t>
            </w:r>
          </w:p>
          <w:p w:rsidR="009130CA" w:rsidRDefault="009130CA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</w:p>
          <w:p w:rsidR="009130CA" w:rsidRPr="00EF0FD3" w:rsidRDefault="009130CA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Muzeul de Istorie și etnografie</w:t>
            </w:r>
          </w:p>
        </w:tc>
      </w:tr>
      <w:tr w:rsidR="001B7758" w:rsidTr="001B7758">
        <w:tc>
          <w:tcPr>
            <w:tcW w:w="846" w:type="dxa"/>
          </w:tcPr>
          <w:p w:rsidR="001B7758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412" w:type="dxa"/>
          </w:tcPr>
          <w:p w:rsidR="001B7758" w:rsidRPr="007D2BA8" w:rsidRDefault="001B7758" w:rsidP="001B7758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 xml:space="preserve">Organizarea şi desfăşurarea sărbătorilor de 9 mai, </w:t>
            </w:r>
          </w:p>
          <w:p w:rsidR="001B7758" w:rsidRPr="007D2BA8" w:rsidRDefault="001B7758" w:rsidP="001B7758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Hramul Bisericii  sf. Nicolae</w:t>
            </w:r>
          </w:p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1840" w:type="dxa"/>
          </w:tcPr>
          <w:p w:rsidR="001B7758" w:rsidRP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3247" w:type="dxa"/>
          </w:tcPr>
          <w:p w:rsidR="009C3CE1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Casei de Cultură, şefa bibliotecii publice ,</w:t>
            </w:r>
          </w:p>
          <w:p w:rsidR="009C3CE1" w:rsidRPr="007D2BA8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gimnaziului, directorul muzeului</w:t>
            </w:r>
          </w:p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</w:tr>
      <w:tr w:rsidR="009C3CE1" w:rsidTr="001B7758">
        <w:tc>
          <w:tcPr>
            <w:tcW w:w="846" w:type="dxa"/>
          </w:tcPr>
          <w:p w:rsidR="009C3CE1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3412" w:type="dxa"/>
          </w:tcPr>
          <w:p w:rsidR="009C3CE1" w:rsidRDefault="009C3CE1" w:rsidP="001B775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Cu drag de tine, scump meleag” – lansarea listei </w:t>
            </w:r>
            <w:r w:rsidRPr="00FF5CCA">
              <w:rPr>
                <w:sz w:val="24"/>
                <w:szCs w:val="24"/>
                <w:lang w:val="ro-RO"/>
              </w:rPr>
              <w:t>bibliografice</w:t>
            </w:r>
            <w:r>
              <w:rPr>
                <w:sz w:val="24"/>
                <w:szCs w:val="24"/>
                <w:lang w:val="ro-RO"/>
              </w:rPr>
              <w:t xml:space="preserve"> ”Localitatea noastră în presă”. </w:t>
            </w:r>
          </w:p>
          <w:p w:rsidR="009130CA" w:rsidRDefault="009130CA" w:rsidP="001B775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Trăiește frumos , expoziție tematică </w:t>
            </w:r>
          </w:p>
          <w:p w:rsidR="009130CA" w:rsidRPr="007D2BA8" w:rsidRDefault="009130CA" w:rsidP="001B775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Tema rezervată , e venimentul Partenerilor</w:t>
            </w:r>
          </w:p>
        </w:tc>
        <w:tc>
          <w:tcPr>
            <w:tcW w:w="1840" w:type="dxa"/>
          </w:tcPr>
          <w:p w:rsid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Mai </w:t>
            </w:r>
          </w:p>
        </w:tc>
        <w:tc>
          <w:tcPr>
            <w:tcW w:w="3247" w:type="dxa"/>
          </w:tcPr>
          <w:p w:rsidR="009C3CE1" w:rsidRPr="007D2BA8" w:rsidRDefault="009C3CE1" w:rsidP="009C3C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</w:tc>
      </w:tr>
      <w:tr w:rsidR="009C3CE1" w:rsidRPr="003F5CFA" w:rsidTr="001B7758">
        <w:tc>
          <w:tcPr>
            <w:tcW w:w="846" w:type="dxa"/>
          </w:tcPr>
          <w:p w:rsid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412" w:type="dxa"/>
          </w:tcPr>
          <w:p w:rsidR="009C3CE1" w:rsidRDefault="009C3CE1" w:rsidP="001B775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Războiul – lacrima durerii” – expoziție de arme și armuri.</w:t>
            </w:r>
          </w:p>
        </w:tc>
        <w:tc>
          <w:tcPr>
            <w:tcW w:w="1840" w:type="dxa"/>
          </w:tcPr>
          <w:p w:rsid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3247" w:type="dxa"/>
          </w:tcPr>
          <w:p w:rsidR="009C3CE1" w:rsidRDefault="009C3CE1" w:rsidP="009C3C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Muzeul de Istorie și etnografie</w:t>
            </w:r>
          </w:p>
        </w:tc>
      </w:tr>
      <w:tr w:rsidR="001B7758" w:rsidTr="009C3CE1">
        <w:trPr>
          <w:trHeight w:val="1347"/>
        </w:trPr>
        <w:tc>
          <w:tcPr>
            <w:tcW w:w="846" w:type="dxa"/>
          </w:tcPr>
          <w:p w:rsidR="001B7758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  <w:r w:rsidR="009C3CE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12" w:type="dxa"/>
          </w:tcPr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Organizarea și desfășurarea  sărbătorii dedicate Zilei mondiale a ocrotirii copilului</w:t>
            </w:r>
          </w:p>
        </w:tc>
        <w:tc>
          <w:tcPr>
            <w:tcW w:w="1840" w:type="dxa"/>
          </w:tcPr>
          <w:p w:rsidR="001B7758" w:rsidRP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Iunie </w:t>
            </w:r>
          </w:p>
        </w:tc>
        <w:tc>
          <w:tcPr>
            <w:tcW w:w="3247" w:type="dxa"/>
          </w:tcPr>
          <w:p w:rsidR="009C3CE1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Casei de Cultură, şefa bibliotecii publice ,</w:t>
            </w:r>
          </w:p>
          <w:p w:rsidR="009C3CE1" w:rsidRPr="007D2BA8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gimnaziului, directorul muzeului</w:t>
            </w:r>
          </w:p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</w:tr>
      <w:tr w:rsidR="001B7758" w:rsidTr="001B7758">
        <w:tc>
          <w:tcPr>
            <w:tcW w:w="846" w:type="dxa"/>
          </w:tcPr>
          <w:p w:rsidR="001B7758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3412" w:type="dxa"/>
          </w:tcPr>
          <w:p w:rsidR="001B7758" w:rsidRPr="009C3CE1" w:rsidRDefault="004303AE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Pămîntul nu ne aparține, n</w:t>
            </w:r>
            <w:r w:rsidR="009130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oi aparținem pămîntului</w:t>
            </w:r>
          </w:p>
        </w:tc>
        <w:tc>
          <w:tcPr>
            <w:tcW w:w="1840" w:type="dxa"/>
          </w:tcPr>
          <w:p w:rsidR="001B7758" w:rsidRPr="00EF0FD3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F0FD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3247" w:type="dxa"/>
          </w:tcPr>
          <w:p w:rsidR="001B7758" w:rsidRPr="00EF0FD3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F0FD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Publică</w:t>
            </w:r>
          </w:p>
        </w:tc>
      </w:tr>
      <w:tr w:rsidR="001B7758" w:rsidRPr="003F5CFA" w:rsidTr="001B7758">
        <w:tc>
          <w:tcPr>
            <w:tcW w:w="846" w:type="dxa"/>
          </w:tcPr>
          <w:p w:rsidR="001B7758" w:rsidRPr="00FF5CCA" w:rsidRDefault="00FF5CCA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F5C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412" w:type="dxa"/>
          </w:tcPr>
          <w:p w:rsidR="001B7758" w:rsidRPr="00FF5CCA" w:rsidRDefault="009130CA" w:rsidP="00FF5CC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Sărbătoarea Națională a portului popular cu drag de tradiții ,, Port Ie cu Mîndrie”</w:t>
            </w:r>
          </w:p>
        </w:tc>
        <w:tc>
          <w:tcPr>
            <w:tcW w:w="1840" w:type="dxa"/>
          </w:tcPr>
          <w:p w:rsidR="001B7758" w:rsidRPr="00FF5CCA" w:rsidRDefault="00FF5CCA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3247" w:type="dxa"/>
          </w:tcPr>
          <w:p w:rsidR="001B7758" w:rsidRPr="00FF5CCA" w:rsidRDefault="00FF5CCA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Directorul Casei de cultură, V. Perdivar.</w:t>
            </w:r>
          </w:p>
        </w:tc>
      </w:tr>
      <w:tr w:rsidR="00284861" w:rsidRPr="003F5CFA" w:rsidTr="001B7758">
        <w:tc>
          <w:tcPr>
            <w:tcW w:w="846" w:type="dxa"/>
          </w:tcPr>
          <w:p w:rsidR="00284861" w:rsidRPr="00FF5CCA" w:rsidRDefault="0028486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412" w:type="dxa"/>
          </w:tcPr>
          <w:p w:rsidR="00284861" w:rsidRDefault="00284861" w:rsidP="00284861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848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masa rotundă</w:t>
            </w: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 </w:t>
            </w:r>
            <w:r w:rsidR="00A83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(diverse teme de discuții la solicitarea grupului de inițiativă)</w:t>
            </w: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                    </w:t>
            </w:r>
          </w:p>
        </w:tc>
        <w:tc>
          <w:tcPr>
            <w:tcW w:w="1840" w:type="dxa"/>
          </w:tcPr>
          <w:p w:rsidR="00284861" w:rsidRPr="00284861" w:rsidRDefault="0028486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848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</w:t>
            </w:r>
          </w:p>
        </w:tc>
        <w:tc>
          <w:tcPr>
            <w:tcW w:w="3247" w:type="dxa"/>
          </w:tcPr>
          <w:p w:rsidR="00284861" w:rsidRDefault="00284861" w:rsidP="00A83E5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de cultur</w:t>
            </w:r>
            <w:r w:rsidR="00A83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</w:tbl>
    <w:p w:rsidR="001269F3" w:rsidRPr="000C2ECA" w:rsidRDefault="005A6526" w:rsidP="001269F3">
      <w:pPr>
        <w:rPr>
          <w:lang w:val="ro-RO"/>
        </w:rPr>
      </w:pPr>
      <w:r w:rsidRPr="003E54BC">
        <w:rPr>
          <w:sz w:val="24"/>
          <w:szCs w:val="24"/>
          <w:lang w:val="ro-RO"/>
        </w:rPr>
        <w:t xml:space="preserve">Secretarul Consiliului sătesc                                                                 </w:t>
      </w:r>
      <w:r w:rsidR="009130CA">
        <w:rPr>
          <w:sz w:val="24"/>
          <w:szCs w:val="24"/>
          <w:lang w:val="ro-RO"/>
        </w:rPr>
        <w:t>Chiper Ana</w:t>
      </w:r>
    </w:p>
    <w:p w:rsidR="001269F3" w:rsidRPr="000C2ECA" w:rsidRDefault="001269F3" w:rsidP="000C2ECA">
      <w:pP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                     </w:t>
      </w:r>
      <w:r w:rsidR="000C2ECA">
        <w:rPr>
          <w:rFonts w:ascii="Times New Roman" w:hAnsi="Times New Roman" w:cs="Times New Roman"/>
          <w:sz w:val="44"/>
          <w:szCs w:val="44"/>
          <w:lang w:val="ro-RO"/>
        </w:rPr>
        <w:t xml:space="preserve">      </w:t>
      </w:r>
      <w:r w:rsidRPr="000C2ECA">
        <w:rPr>
          <w:rFonts w:ascii="Times New Roman" w:hAnsi="Times New Roman" w:cs="Times New Roman"/>
          <w:b/>
          <w:sz w:val="32"/>
          <w:szCs w:val="32"/>
          <w:lang w:val="ro-RO"/>
        </w:rPr>
        <w:t>TRIMESTRUL  III</w:t>
      </w:r>
    </w:p>
    <w:p w:rsidR="001269F3" w:rsidRPr="000C2ECA" w:rsidRDefault="001269F3" w:rsidP="000C2ECA">
      <w:pP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C2EC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ȘEDINȚE  ALE  CONSILIULUI  SĂTESC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1276"/>
        <w:gridCol w:w="2800"/>
      </w:tblGrid>
      <w:tr w:rsidR="001269F3" w:rsidRPr="00D241C6" w:rsidTr="00284861">
        <w:tc>
          <w:tcPr>
            <w:tcW w:w="817" w:type="dxa"/>
          </w:tcPr>
          <w:p w:rsidR="001269F3" w:rsidRPr="00D241C6" w:rsidRDefault="001269F3" w:rsidP="000C2EC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1269F3" w:rsidRPr="00D241C6" w:rsidRDefault="001269F3" w:rsidP="0028486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4678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Denumirea problemei puse în discuție</w:t>
            </w:r>
          </w:p>
        </w:tc>
        <w:tc>
          <w:tcPr>
            <w:tcW w:w="127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Termen  de examinare,</w:t>
            </w:r>
          </w:p>
          <w:p w:rsidR="001269F3" w:rsidRPr="00D241C6" w:rsidRDefault="001269F3" w:rsidP="0028486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executare</w:t>
            </w:r>
          </w:p>
        </w:tc>
        <w:tc>
          <w:tcPr>
            <w:tcW w:w="2800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Raporturi,</w:t>
            </w:r>
          </w:p>
          <w:p w:rsidR="001269F3" w:rsidRPr="00D241C6" w:rsidRDefault="001269F3" w:rsidP="0028486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41C6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 p</w:t>
            </w:r>
            <w:r w:rsidRPr="00D241C6">
              <w:rPr>
                <w:rFonts w:ascii="Times New Roman" w:hAnsi="Times New Roman" w:cs="Times New Roman"/>
                <w:b/>
                <w:lang w:val="ro-RO"/>
              </w:rPr>
              <w:t>entru îndeplinire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678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 privire  la  executarea  deciziilor Consiliului  sătesc.</w:t>
            </w:r>
          </w:p>
        </w:tc>
        <w:tc>
          <w:tcPr>
            <w:tcW w:w="127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2800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uncționarii primăriei,comi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specialitate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1269F3" w:rsidRPr="00D241C6" w:rsidTr="00284861">
        <w:tc>
          <w:tcPr>
            <w:tcW w:w="817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678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Informația  privind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executarea  bug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etului primăriei  pe  prima  jumătate a</w:t>
            </w:r>
            <w:r w:rsidR="000C2E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anului 2024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7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2800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 șef,  comisia pentru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rept,  disciplină,</w:t>
            </w:r>
          </w:p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inanțe și buget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678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regătirea instituțiilor de </w:t>
            </w:r>
          </w:p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nvățământ pentru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nceputul anului</w:t>
            </w:r>
          </w:p>
          <w:p w:rsidR="001269F3" w:rsidRPr="00D241C6" w:rsidRDefault="000C2ECA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studii 2024- 2025</w:t>
            </w:r>
            <w:r w:rsidR="001269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7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2800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nstituțiilor</w:t>
            </w:r>
          </w:p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învățământ, cultură, protecție  socială,  sănătate  publică  și  muncă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678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Darea  de  seamă a  ÎM  SPGC  Gura  Bîcului  privind  activitatea  și  rezultatele  în  </w:t>
            </w:r>
            <w:r w:rsidR="000C2E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 II  al  anului  2024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7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2800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ÎM  SPGC  Gura  Bîcului,  comisia  juridică, comisia pentru drept, 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sciplină, finanțe  și  buget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1269F3" w:rsidRPr="00D241C6" w:rsidRDefault="001269F3" w:rsidP="001269F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ECA" w:rsidRDefault="001269F3" w:rsidP="001269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241C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</w:p>
    <w:p w:rsidR="001269F3" w:rsidRPr="00D241C6" w:rsidRDefault="000C2ECA" w:rsidP="001269F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                    </w:t>
      </w:r>
      <w:r w:rsidR="001269F3" w:rsidRPr="00D24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69F3" w:rsidRPr="00D241C6">
        <w:rPr>
          <w:rFonts w:ascii="Times New Roman" w:hAnsi="Times New Roman" w:cs="Times New Roman"/>
          <w:b/>
          <w:sz w:val="24"/>
          <w:szCs w:val="24"/>
          <w:lang w:val="ro-RO"/>
        </w:rPr>
        <w:t>ACTIVITĂȚI</w:t>
      </w:r>
    </w:p>
    <w:tbl>
      <w:tblPr>
        <w:tblStyle w:val="a3"/>
        <w:tblW w:w="0" w:type="auto"/>
        <w:tblLook w:val="04A0"/>
      </w:tblPr>
      <w:tblGrid>
        <w:gridCol w:w="5121"/>
        <w:gridCol w:w="1296"/>
        <w:gridCol w:w="3154"/>
      </w:tblGrid>
      <w:tr w:rsidR="001269F3" w:rsidRPr="003F5CFA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1.O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rganizarea  și  desfășurarea   sărbătorilor  naționale  de  Stat  din  27  și  31  august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(expoziții  muzeale,  ateliere  de  comunicare,  concursuri  literare,  Ziua  ușilor  deschise  la  Biblioteca  Publică, etc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 Casei  de  Cultură,  directorul  gimnaziului,  directorul  muzeului</w:t>
            </w:r>
          </w:p>
        </w:tc>
      </w:tr>
      <w:tr w:rsidR="001269F3" w:rsidRPr="003F5CFA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Dă valoare timpului tău, ediția II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efa</w:t>
            </w:r>
            <w:r w:rsidR="00430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bibliotecii  Publice,  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Palii Svetlana</w:t>
            </w:r>
          </w:p>
        </w:tc>
      </w:tr>
      <w:tr w:rsidR="001269F3" w:rsidRPr="00D241C6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3.E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xpoziție  tematică  consacrată  Domnitorului  Ștefan  cel  Mare  și  Sfînt.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 Muzeului  O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sipova Veronica</w:t>
            </w:r>
          </w:p>
        </w:tc>
      </w:tr>
      <w:tr w:rsidR="001269F3" w:rsidRPr="003F5CFA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4.C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oncursul  de  promovare  a  cărții  și  lecturii  ,,Jurnalul  meu  de  lectură”,  etapa  II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 -octombrie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efa  B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ibliotecii  Publice,  Palii  Svetlana</w:t>
            </w:r>
          </w:p>
        </w:tc>
      </w:tr>
      <w:tr w:rsidR="001269F3" w:rsidRPr="003F5CFA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5.C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omemorarea  victimilor  represiunilor  politice  staliniste,  depunerea  florilor  la  monument.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 Casei  de  Cultură,Perdivar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</w:t>
            </w:r>
          </w:p>
        </w:tc>
      </w:tr>
      <w:tr w:rsidR="001269F3" w:rsidRPr="00D241C6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6.Siberia- lacrimă  amară-expoziție  de  fotografii  ale  familiilor  represate.minut  de  reculegere  la  monument.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 Muzeului,  Osipov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</w:t>
            </w:r>
          </w:p>
        </w:tc>
      </w:tr>
      <w:tr w:rsidR="001269F3" w:rsidRPr="00D241C6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7.,,Arta  țesutului:  între  muncă  și  pasiune”-expoziție de covoare.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 Muzeului,  Osipov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</w:t>
            </w:r>
          </w:p>
        </w:tc>
      </w:tr>
      <w:tr w:rsidR="001269F3" w:rsidRPr="003F5CFA" w:rsidTr="00284861">
        <w:tc>
          <w:tcPr>
            <w:tcW w:w="5121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8.R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ealizarea  a  trei  interviuri in cadrul  proiectului,,Portrete  de  oameni”</w:t>
            </w:r>
          </w:p>
        </w:tc>
        <w:tc>
          <w:tcPr>
            <w:tcW w:w="1296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 octombrie</w:t>
            </w:r>
          </w:p>
        </w:tc>
        <w:tc>
          <w:tcPr>
            <w:tcW w:w="3154" w:type="dxa"/>
          </w:tcPr>
          <w:p w:rsidR="001269F3" w:rsidRPr="00D241C6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efa  B</w:t>
            </w:r>
            <w:r w:rsidRPr="00D241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ibliotecii  Publice,  Palii  Svetlana</w:t>
            </w:r>
          </w:p>
        </w:tc>
      </w:tr>
    </w:tbl>
    <w:p w:rsidR="001269F3" w:rsidRPr="000C2ECA" w:rsidRDefault="001269F3" w:rsidP="000C2EC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C2ECA">
        <w:rPr>
          <w:rFonts w:ascii="Times New Roman" w:hAnsi="Times New Roman" w:cs="Times New Roman"/>
          <w:b/>
          <w:sz w:val="32"/>
          <w:szCs w:val="32"/>
          <w:lang w:val="ro-RO"/>
        </w:rPr>
        <w:t>TRIMESTRUL  IV</w:t>
      </w:r>
    </w:p>
    <w:p w:rsidR="001269F3" w:rsidRPr="000C2ECA" w:rsidRDefault="001269F3" w:rsidP="000C2EC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C2ECA">
        <w:rPr>
          <w:rFonts w:ascii="Times New Roman" w:hAnsi="Times New Roman" w:cs="Times New Roman"/>
          <w:b/>
          <w:sz w:val="32"/>
          <w:szCs w:val="32"/>
          <w:lang w:val="ro-RO"/>
        </w:rPr>
        <w:t>ȘEDINȚE   ALE  CONSILIULUI  SĂTESC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1844"/>
        <w:gridCol w:w="2942"/>
      </w:tblGrid>
      <w:tr w:rsidR="001269F3" w:rsidRPr="00DF20D0" w:rsidTr="00284861">
        <w:tc>
          <w:tcPr>
            <w:tcW w:w="817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</w:p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d/o</w:t>
            </w:r>
          </w:p>
        </w:tc>
        <w:tc>
          <w:tcPr>
            <w:tcW w:w="3968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problemei puse în discuție</w:t>
            </w:r>
          </w:p>
        </w:tc>
        <w:tc>
          <w:tcPr>
            <w:tcW w:w="1844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Termen  de examinare,</w:t>
            </w:r>
          </w:p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executare</w:t>
            </w:r>
          </w:p>
        </w:tc>
        <w:tc>
          <w:tcPr>
            <w:tcW w:w="2942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Raporturi,</w:t>
            </w:r>
          </w:p>
          <w:p w:rsidR="001269F3" w:rsidRPr="00DF20D0" w:rsidRDefault="001269F3" w:rsidP="0028486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</w:t>
            </w:r>
            <w:r w:rsidRPr="00DF20D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entru îndeplinire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3968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 privire  la  executarea  deciziilor Consiliului  sătesc.</w:t>
            </w:r>
          </w:p>
        </w:tc>
        <w:tc>
          <w:tcPr>
            <w:tcW w:w="1844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2942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Primarul,</w:t>
            </w:r>
          </w:p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Funcționarii primăriei,comi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iile de specialitate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3968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 privire  la  aprobarea   bugetului primăriei  pe  anul  202</w:t>
            </w:r>
            <w:r w:rsidR="000C2EC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844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2942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Comisiile  de  specialitate,  contabilul  -șef,  specialistul  în  perceperea  plăților  fiscale,  secretarul  Consiliului  sătesc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3968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Raportul  privind  activitatea  asistentului  social  și  a  lucrătorilor  </w:t>
            </w:r>
            <w:r w:rsidR="000C2EC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sociali  în  anul  2024</w:t>
            </w: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 în  vederea  îmbunătățirii  asigurării  populației  cu  asistență  socială.</w:t>
            </w:r>
          </w:p>
        </w:tc>
        <w:tc>
          <w:tcPr>
            <w:tcW w:w="1844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2942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Asistentul  social,  lucrătorii  sociali,  comisia  pentru  învățământ,  cultură,  protecție  socială,  sănătate  publică  și  muncă.</w:t>
            </w:r>
          </w:p>
        </w:tc>
      </w:tr>
      <w:tr w:rsidR="001269F3" w:rsidRPr="003F5CFA" w:rsidTr="00284861">
        <w:tc>
          <w:tcPr>
            <w:tcW w:w="817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968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Darea  de  seamă a  ÎM  SPGC  Gura  Bîcului  privind  activitatea  și  rezultatele  în  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rimestrul  III  al  anului  202</w:t>
            </w:r>
            <w:r w:rsidR="000C2EC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844" w:type="dxa"/>
          </w:tcPr>
          <w:p w:rsidR="001269F3" w:rsidRPr="00DF20D0" w:rsidRDefault="001269F3" w:rsidP="0028486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0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2942" w:type="dxa"/>
          </w:tcPr>
          <w:p w:rsidR="001269F3" w:rsidRPr="000C2ECA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2E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ÎM  SPGC  Gura  Bîcului,  comisia  juridică, comisia pentru drept, dsciplină, finanțe  și  buget</w:t>
            </w:r>
          </w:p>
        </w:tc>
      </w:tr>
    </w:tbl>
    <w:p w:rsidR="001269F3" w:rsidRPr="00DF20D0" w:rsidRDefault="00292B16" w:rsidP="001269F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</w:t>
      </w:r>
      <w:r w:rsidR="001269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69F3" w:rsidRPr="00DF20D0">
        <w:rPr>
          <w:rFonts w:ascii="Times New Roman" w:hAnsi="Times New Roman" w:cs="Times New Roman"/>
          <w:sz w:val="28"/>
          <w:szCs w:val="28"/>
          <w:lang w:val="ro-RO"/>
        </w:rPr>
        <w:t>ACTIVITĂȚI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269F3" w:rsidRPr="003F5CFA" w:rsidTr="00284861"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Realizarea  a  trei  interviuri in cadrul  proiectului,,Portrete  de  oameni” </w:t>
            </w:r>
          </w:p>
        </w:tc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 octombrie</w:t>
            </w:r>
          </w:p>
        </w:tc>
        <w:tc>
          <w:tcPr>
            <w:tcW w:w="3191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efa  B</w:t>
            </w: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ibliotecii  Publice,  Palii  Svetlana</w:t>
            </w:r>
          </w:p>
        </w:tc>
      </w:tr>
      <w:tr w:rsidR="001269F3" w:rsidRPr="003F5CFA" w:rsidTr="00284861">
        <w:tc>
          <w:tcPr>
            <w:tcW w:w="3190" w:type="dxa"/>
          </w:tcPr>
          <w:p w:rsidR="001269F3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2.Ziua  ușilor  deschise</w:t>
            </w:r>
          </w:p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3191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efa  B</w:t>
            </w: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ibliotecii  Publice,  Palii  Svetlana</w:t>
            </w:r>
          </w:p>
        </w:tc>
      </w:tr>
      <w:tr w:rsidR="001269F3" w:rsidRPr="00330449" w:rsidTr="00284861"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C7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ACTIVITĂȚI PENTRU PERSOANELE ÎN ETATE </w:t>
            </w:r>
          </w:p>
        </w:tc>
        <w:tc>
          <w:tcPr>
            <w:tcW w:w="3190" w:type="dxa"/>
          </w:tcPr>
          <w:p w:rsidR="001269F3" w:rsidRPr="00D23AEB" w:rsidRDefault="006C764D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Ianuarie – decembrie </w:t>
            </w:r>
          </w:p>
        </w:tc>
        <w:tc>
          <w:tcPr>
            <w:tcW w:w="3191" w:type="dxa"/>
          </w:tcPr>
          <w:p w:rsidR="001269F3" w:rsidRPr="00D23AEB" w:rsidRDefault="006C764D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MUZEUL </w:t>
            </w:r>
          </w:p>
        </w:tc>
      </w:tr>
      <w:tr w:rsidR="001269F3" w:rsidRPr="003F5CFA" w:rsidTr="00284861">
        <w:tc>
          <w:tcPr>
            <w:tcW w:w="3190" w:type="dxa"/>
          </w:tcPr>
          <w:p w:rsidR="001269F3" w:rsidRPr="00D23AEB" w:rsidRDefault="006C764D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1269F3"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.Ziua  agricultorului</w:t>
            </w:r>
          </w:p>
        </w:tc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3191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 Casei  de  Cultură, Perdivar</w:t>
            </w: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  Directorul  Muzeului,  Osipov  Veronica      </w:t>
            </w:r>
          </w:p>
        </w:tc>
      </w:tr>
      <w:tr w:rsidR="001269F3" w:rsidRPr="003F5CFA" w:rsidTr="00284861">
        <w:tc>
          <w:tcPr>
            <w:tcW w:w="3190" w:type="dxa"/>
          </w:tcPr>
          <w:p w:rsidR="001269F3" w:rsidRPr="00D23AEB" w:rsidRDefault="006C764D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  <w:r w:rsidR="001269F3"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 tradițiilor  de  iarnă</w:t>
            </w:r>
          </w:p>
        </w:tc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3191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 Casei  de  Cultură, Perdivar</w:t>
            </w: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  Directorul  Muzeului,  Osipov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      </w:t>
            </w:r>
          </w:p>
        </w:tc>
      </w:tr>
      <w:tr w:rsidR="001269F3" w:rsidRPr="003F5CFA" w:rsidTr="00284861">
        <w:tc>
          <w:tcPr>
            <w:tcW w:w="3190" w:type="dxa"/>
          </w:tcPr>
          <w:p w:rsidR="001269F3" w:rsidRPr="00D23AEB" w:rsidRDefault="009876DF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1269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Clinchet de argint pe aripi de colind</w:t>
            </w:r>
          </w:p>
        </w:tc>
        <w:tc>
          <w:tcPr>
            <w:tcW w:w="3190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decembrie</w:t>
            </w:r>
          </w:p>
        </w:tc>
        <w:tc>
          <w:tcPr>
            <w:tcW w:w="3191" w:type="dxa"/>
          </w:tcPr>
          <w:p w:rsidR="001269F3" w:rsidRPr="00D23AEB" w:rsidRDefault="001269F3" w:rsidP="002848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 Casei  de  Cultură, Perdivar</w:t>
            </w:r>
            <w:r w:rsidRPr="00D23A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Veronica  </w:t>
            </w:r>
          </w:p>
        </w:tc>
      </w:tr>
    </w:tbl>
    <w:p w:rsidR="001269F3" w:rsidRDefault="001269F3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Pr="00DF20D0" w:rsidRDefault="000C2ECA" w:rsidP="001269F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C2ECA" w:rsidRDefault="00292B16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</w:t>
      </w:r>
    </w:p>
    <w:p w:rsidR="000C2ECA" w:rsidRDefault="000C2ECA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92B16" w:rsidRDefault="00292B16" w:rsidP="000C2EC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NOTA  INFORMATIVĂ</w:t>
      </w:r>
    </w:p>
    <w:p w:rsidR="00292B16" w:rsidRDefault="00292B16" w:rsidP="000C2EC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La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 xml:space="preserve">  proiectul  deciziei nr. 03/ </w:t>
      </w:r>
      <w:r w:rsidR="00284861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>din 12.12.2023</w:t>
      </w:r>
    </w:p>
    <w:p w:rsidR="00292B16" w:rsidRDefault="00292B16" w:rsidP="000C2EC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,,Cu privire  la aprobarea planului  de  activitate  al  Consiliului  sătesc</w:t>
      </w:r>
    </w:p>
    <w:p w:rsidR="00292B16" w:rsidRDefault="00292B16" w:rsidP="000C2EC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și  primăriei pentru  anul  202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>4</w:t>
      </w:r>
      <w:r>
        <w:rPr>
          <w:rFonts w:ascii="Times New Roman" w:hAnsi="Times New Roman" w:cs="Times New Roman"/>
          <w:sz w:val="32"/>
          <w:szCs w:val="32"/>
          <w:lang w:val="ro-RO"/>
        </w:rPr>
        <w:t>”.</w:t>
      </w:r>
    </w:p>
    <w:p w:rsidR="00292B16" w:rsidRDefault="00292B16" w:rsidP="00292B1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292B16" w:rsidRDefault="00292B16" w:rsidP="00292B16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Proiectul  deciziei  ,,Cu privire  la aprobarea planulu  de  activitate  al  Consiliului  sătesc ș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>i  primăriei pentru  anul  2024</w:t>
      </w:r>
      <w:r>
        <w:rPr>
          <w:rFonts w:ascii="Times New Roman" w:hAnsi="Times New Roman" w:cs="Times New Roman"/>
          <w:sz w:val="32"/>
          <w:szCs w:val="32"/>
          <w:lang w:val="ro-RO"/>
        </w:rPr>
        <w:t>”  a  fost  elaborat  de  secretarul  Consiliului  sătesc,  Chiper Ana,  fiind  structurat  și  orientat  spre  realizarea  obiectivelor,  examinate  în  cadrul  ședințelor  Consiliului  sătesc,  precum  și,  ținându-se  cont  de  propunerile  cetățenilor,  parven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>ite  pe  parcursul  anului  2023</w:t>
      </w:r>
      <w:r>
        <w:rPr>
          <w:rFonts w:ascii="Times New Roman" w:hAnsi="Times New Roman" w:cs="Times New Roman"/>
          <w:sz w:val="32"/>
          <w:szCs w:val="32"/>
          <w:lang w:val="ro-RO"/>
        </w:rPr>
        <w:t>,  luându-se  în  considerație  op</w:t>
      </w:r>
      <w:r w:rsidR="004303AE">
        <w:rPr>
          <w:rFonts w:ascii="Times New Roman" w:hAnsi="Times New Roman" w:cs="Times New Roman"/>
          <w:sz w:val="32"/>
          <w:szCs w:val="32"/>
          <w:lang w:val="ro-RO"/>
        </w:rPr>
        <w:t>o</w:t>
      </w:r>
      <w:r>
        <w:rPr>
          <w:rFonts w:ascii="Times New Roman" w:hAnsi="Times New Roman" w:cs="Times New Roman"/>
          <w:sz w:val="32"/>
          <w:szCs w:val="32"/>
          <w:lang w:val="ro-RO"/>
        </w:rPr>
        <w:t>rtunitățile  localității.    Drept  temei  legal  pentru  adoptarea  deciziei  servește art. 14(2)  lit.p)  a  Legii  privind  administrația  publică  locală  nr.436-XVI  din  28.12.2006,  precum  și  art. 4  din  Legea  nr. 435  din  28.12.2006,  privind  descentralizarea  administrativă.  Proiectul  deciziei  a  fost  consultat  public  prin  afișarea  pe  panoul  de  anunțuri  al  Consiliului  sătesc  și  avizat  de  Comisia  de  drept, disciplină, finanțe  și  buget.</w:t>
      </w:r>
    </w:p>
    <w:p w:rsidR="00292B16" w:rsidRDefault="00292B16" w:rsidP="00292B16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2B16" w:rsidRDefault="00292B16" w:rsidP="00292B16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Secretar al  Consiliului  sătesc                Chiper Ana</w:t>
      </w:r>
    </w:p>
    <w:p w:rsidR="00292B16" w:rsidRDefault="00292B16" w:rsidP="00292B16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2B16" w:rsidRDefault="000C2ECA" w:rsidP="00292B16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07.12.2023</w:t>
      </w:r>
    </w:p>
    <w:p w:rsidR="00292B16" w:rsidRDefault="00292B16" w:rsidP="00292B1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292B16" w:rsidRDefault="00292B16" w:rsidP="00292B1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76DF" w:rsidRDefault="009876DF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76DF" w:rsidRDefault="009876DF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76DF" w:rsidRDefault="009876DF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76DF" w:rsidRDefault="009876DF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92B16" w:rsidRPr="00D57FFD" w:rsidRDefault="009876DF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                                                  </w:t>
      </w:r>
      <w:r w:rsidR="00292B16" w:rsidRPr="00D57FFD">
        <w:rPr>
          <w:rFonts w:ascii="Times New Roman" w:hAnsi="Times New Roman" w:cs="Times New Roman"/>
          <w:b/>
          <w:sz w:val="32"/>
          <w:szCs w:val="32"/>
          <w:lang w:val="ro-RO"/>
        </w:rPr>
        <w:t>AVIZ</w:t>
      </w:r>
    </w:p>
    <w:p w:rsidR="00292B16" w:rsidRPr="00D57FFD" w:rsidRDefault="00292B16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57FF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</w:t>
      </w:r>
      <w:r w:rsidR="009876D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</w:t>
      </w:r>
      <w:r w:rsidRPr="00D57FFD">
        <w:rPr>
          <w:rFonts w:ascii="Times New Roman" w:hAnsi="Times New Roman" w:cs="Times New Roman"/>
          <w:b/>
          <w:sz w:val="32"/>
          <w:szCs w:val="32"/>
          <w:lang w:val="ro-RO"/>
        </w:rPr>
        <w:t xml:space="preserve">De  expertiză  anticorupție </w:t>
      </w:r>
    </w:p>
    <w:p w:rsidR="00292B16" w:rsidRPr="00D57FFD" w:rsidRDefault="00292B16" w:rsidP="00292B16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57FF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La p</w:t>
      </w:r>
      <w:r w:rsidR="000C2ECA">
        <w:rPr>
          <w:rFonts w:ascii="Times New Roman" w:hAnsi="Times New Roman" w:cs="Times New Roman"/>
          <w:b/>
          <w:sz w:val="32"/>
          <w:szCs w:val="32"/>
          <w:lang w:val="ro-RO"/>
        </w:rPr>
        <w:t>roiectul  deciziei  nr. 03/ din   12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.12.</w:t>
      </w:r>
      <w:r w:rsidRPr="00D57FFD">
        <w:rPr>
          <w:rFonts w:ascii="Times New Roman" w:hAnsi="Times New Roman" w:cs="Times New Roman"/>
          <w:b/>
          <w:sz w:val="32"/>
          <w:szCs w:val="32"/>
          <w:lang w:val="ro-RO"/>
        </w:rPr>
        <w:t>2022,</w:t>
      </w:r>
    </w:p>
    <w:p w:rsidR="00292B16" w:rsidRPr="00D57FFD" w:rsidRDefault="00292B16" w:rsidP="009876D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57FFD">
        <w:rPr>
          <w:rFonts w:ascii="Times New Roman" w:hAnsi="Times New Roman" w:cs="Times New Roman"/>
          <w:b/>
          <w:sz w:val="28"/>
          <w:szCs w:val="28"/>
          <w:lang w:val="ro-RO"/>
        </w:rPr>
        <w:t>Cu privire  la aprobarea planului  de  activitate al</w:t>
      </w:r>
    </w:p>
    <w:p w:rsidR="00292B16" w:rsidRPr="00D57FFD" w:rsidRDefault="00292B16" w:rsidP="009876D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57FFD">
        <w:rPr>
          <w:rFonts w:ascii="Times New Roman" w:hAnsi="Times New Roman" w:cs="Times New Roman"/>
          <w:b/>
          <w:sz w:val="28"/>
          <w:szCs w:val="28"/>
          <w:lang w:val="ro-RO"/>
        </w:rPr>
        <w:t>Consiliului  sătesc  și  primăriei  pentru</w:t>
      </w:r>
    </w:p>
    <w:p w:rsidR="00292B16" w:rsidRPr="00D57FFD" w:rsidRDefault="000C2ECA" w:rsidP="009876D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anul  2024</w:t>
      </w:r>
      <w:r w:rsidR="00292B16" w:rsidRPr="00D57FFD">
        <w:rPr>
          <w:rFonts w:ascii="Times New Roman" w:hAnsi="Times New Roman" w:cs="Times New Roman"/>
          <w:b/>
          <w:sz w:val="28"/>
          <w:szCs w:val="28"/>
          <w:lang w:val="ro-RO"/>
        </w:rPr>
        <w:t>”.</w:t>
      </w:r>
    </w:p>
    <w:p w:rsidR="00292B16" w:rsidRDefault="00292B16" w:rsidP="00292B1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2B16" w:rsidRPr="00D57FFD" w:rsidRDefault="00292B16" w:rsidP="00292B16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D57FFD">
        <w:rPr>
          <w:rFonts w:ascii="Times New Roman" w:hAnsi="Times New Roman" w:cs="Times New Roman"/>
          <w:sz w:val="32"/>
          <w:szCs w:val="32"/>
          <w:lang w:val="ro-RO"/>
        </w:rPr>
        <w:t>Autorul  proiectului  garantează  pe propria  răspundere,  că  proiectul  Deciziei  nr.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 xml:space="preserve">03/ </w:t>
      </w:r>
      <w:r w:rsidRPr="00D57FFD">
        <w:rPr>
          <w:rFonts w:ascii="Times New Roman" w:hAnsi="Times New Roman" w:cs="Times New Roman"/>
          <w:sz w:val="32"/>
          <w:szCs w:val="32"/>
          <w:lang w:val="ro-RO"/>
        </w:rPr>
        <w:t xml:space="preserve">  din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 xml:space="preserve"> 12</w:t>
      </w:r>
      <w:r>
        <w:rPr>
          <w:rFonts w:ascii="Times New Roman" w:hAnsi="Times New Roman" w:cs="Times New Roman"/>
          <w:sz w:val="32"/>
          <w:szCs w:val="32"/>
          <w:lang w:val="ro-RO"/>
        </w:rPr>
        <w:t>.12.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 xml:space="preserve">  2023</w:t>
      </w:r>
      <w:r w:rsidRPr="00D57FFD">
        <w:rPr>
          <w:rFonts w:ascii="Times New Roman" w:hAnsi="Times New Roman" w:cs="Times New Roman"/>
          <w:sz w:val="32"/>
          <w:szCs w:val="32"/>
          <w:lang w:val="ro-RO"/>
        </w:rPr>
        <w:t xml:space="preserve">  ,,Cu privire  la aprobarea planului  de  activitate  al  Consiliului  sătesc și  primăriei </w:t>
      </w:r>
      <w:r>
        <w:rPr>
          <w:rFonts w:ascii="Times New Roman" w:hAnsi="Times New Roman" w:cs="Times New Roman"/>
          <w:sz w:val="32"/>
          <w:szCs w:val="32"/>
          <w:lang w:val="ro-RO"/>
        </w:rPr>
        <w:t>pentru anu</w:t>
      </w:r>
      <w:r w:rsidR="000C2ECA">
        <w:rPr>
          <w:rFonts w:ascii="Times New Roman" w:hAnsi="Times New Roman" w:cs="Times New Roman"/>
          <w:sz w:val="32"/>
          <w:szCs w:val="32"/>
          <w:lang w:val="ro-RO"/>
        </w:rPr>
        <w:t>l  2024</w:t>
      </w:r>
      <w:r w:rsidRPr="00D57FFD">
        <w:rPr>
          <w:rFonts w:ascii="Times New Roman" w:hAnsi="Times New Roman" w:cs="Times New Roman"/>
          <w:sz w:val="32"/>
          <w:szCs w:val="32"/>
          <w:lang w:val="ro-RO"/>
        </w:rPr>
        <w:t>,  în  redacția  propusă ,  nu  conține  factori,  care  ar  putea  genera  riscuri  de  corupție  și  respectă  interesul  public  al  comunității.</w:t>
      </w:r>
    </w:p>
    <w:p w:rsidR="00292B16" w:rsidRDefault="00292B16" w:rsidP="00292B16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92B16" w:rsidRDefault="000C2ECA" w:rsidP="00292B1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  07.12.2023</w:t>
      </w:r>
    </w:p>
    <w:p w:rsidR="00292B16" w:rsidRPr="004720C5" w:rsidRDefault="00292B16" w:rsidP="00292B1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  Chiper Ana</w:t>
      </w:r>
    </w:p>
    <w:p w:rsidR="00292B16" w:rsidRPr="004720C5" w:rsidRDefault="00292B16" w:rsidP="00292B1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292B16" w:rsidRPr="004720C5" w:rsidRDefault="00292B16" w:rsidP="00292B1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292B16" w:rsidRDefault="00292B16" w:rsidP="00292B16">
      <w:pPr>
        <w:rPr>
          <w:lang w:val="ro-RO"/>
        </w:rPr>
      </w:pPr>
    </w:p>
    <w:p w:rsidR="009317E4" w:rsidRPr="001269F3" w:rsidRDefault="009317E4">
      <w:pPr>
        <w:rPr>
          <w:lang w:val="ro-RO"/>
        </w:rPr>
      </w:pPr>
    </w:p>
    <w:sectPr w:rsidR="009317E4" w:rsidRPr="001269F3" w:rsidSect="002848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7CBA"/>
    <w:multiLevelType w:val="hybridMultilevel"/>
    <w:tmpl w:val="BFD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526"/>
    <w:rsid w:val="000026F4"/>
    <w:rsid w:val="00062D7E"/>
    <w:rsid w:val="000C2ECA"/>
    <w:rsid w:val="001269F3"/>
    <w:rsid w:val="001B7758"/>
    <w:rsid w:val="00284861"/>
    <w:rsid w:val="00292B16"/>
    <w:rsid w:val="00341238"/>
    <w:rsid w:val="003F5CFA"/>
    <w:rsid w:val="004303AE"/>
    <w:rsid w:val="00483A23"/>
    <w:rsid w:val="0056189F"/>
    <w:rsid w:val="005A6526"/>
    <w:rsid w:val="0067030A"/>
    <w:rsid w:val="006A3BFF"/>
    <w:rsid w:val="006C764D"/>
    <w:rsid w:val="00753D93"/>
    <w:rsid w:val="0086244F"/>
    <w:rsid w:val="009130CA"/>
    <w:rsid w:val="009317E4"/>
    <w:rsid w:val="009876DF"/>
    <w:rsid w:val="009C3CE1"/>
    <w:rsid w:val="00A06DD9"/>
    <w:rsid w:val="00A83E56"/>
    <w:rsid w:val="00AB53C8"/>
    <w:rsid w:val="00B07AE3"/>
    <w:rsid w:val="00BB26A0"/>
    <w:rsid w:val="00BB4CDB"/>
    <w:rsid w:val="00C962D9"/>
    <w:rsid w:val="00E769C9"/>
    <w:rsid w:val="00EF0FD3"/>
    <w:rsid w:val="00F00073"/>
    <w:rsid w:val="00FB4025"/>
    <w:rsid w:val="00FF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2"/>
    <w:basedOn w:val="a1"/>
    <w:next w:val="a3"/>
    <w:rsid w:val="005A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A65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5A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C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21</cp:revision>
  <cp:lastPrinted>2023-12-07T08:31:00Z</cp:lastPrinted>
  <dcterms:created xsi:type="dcterms:W3CDTF">2021-11-29T11:12:00Z</dcterms:created>
  <dcterms:modified xsi:type="dcterms:W3CDTF">2023-12-07T08:34:00Z</dcterms:modified>
</cp:coreProperties>
</file>