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4"/>
        <w:gridCol w:w="6"/>
        <w:gridCol w:w="1470"/>
        <w:gridCol w:w="4415"/>
      </w:tblGrid>
      <w:tr w:rsidR="00885679" w:rsidRPr="00393C60" w:rsidTr="004F127C">
        <w:trPr>
          <w:trHeight w:val="1266"/>
        </w:trPr>
        <w:tc>
          <w:tcPr>
            <w:tcW w:w="4174" w:type="dxa"/>
            <w:tcBorders>
              <w:top w:val="single" w:sz="4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885679" w:rsidRPr="00546D09" w:rsidRDefault="00885679" w:rsidP="006F7637">
            <w:pPr>
              <w:pStyle w:val="2"/>
              <w:rPr>
                <w:sz w:val="28"/>
                <w:szCs w:val="28"/>
              </w:rPr>
            </w:pPr>
            <w:r w:rsidRPr="00546D09">
              <w:rPr>
                <w:sz w:val="28"/>
                <w:szCs w:val="28"/>
              </w:rPr>
              <w:t>Republica Moldova</w:t>
            </w:r>
          </w:p>
          <w:p w:rsidR="00885679" w:rsidRPr="00546D09" w:rsidRDefault="00885679" w:rsidP="006F7637">
            <w:pPr>
              <w:pStyle w:val="2"/>
              <w:rPr>
                <w:sz w:val="28"/>
                <w:szCs w:val="28"/>
              </w:rPr>
            </w:pPr>
            <w:r w:rsidRPr="00546D09">
              <w:rPr>
                <w:sz w:val="28"/>
                <w:szCs w:val="28"/>
              </w:rPr>
              <w:t>Raionul Anenii Noi</w:t>
            </w:r>
          </w:p>
          <w:p w:rsidR="00885679" w:rsidRPr="00546D09" w:rsidRDefault="00885679" w:rsidP="006F7637">
            <w:pPr>
              <w:pStyle w:val="2"/>
              <w:rPr>
                <w:sz w:val="28"/>
                <w:szCs w:val="28"/>
              </w:rPr>
            </w:pPr>
            <w:r w:rsidRPr="00546D09">
              <w:rPr>
                <w:sz w:val="28"/>
                <w:szCs w:val="28"/>
              </w:rPr>
              <w:t>Consiliul sătesc Gura Bîcului</w:t>
            </w:r>
          </w:p>
          <w:p w:rsidR="00885679" w:rsidRPr="00546D09" w:rsidRDefault="00885679" w:rsidP="006F7637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885679" w:rsidRPr="00546D09" w:rsidRDefault="00885679" w:rsidP="006F7637">
            <w:pPr>
              <w:pStyle w:val="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781050" cy="7048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5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885679" w:rsidRPr="00546D09" w:rsidRDefault="00885679" w:rsidP="006F7637">
            <w:pPr>
              <w:pStyle w:val="2"/>
              <w:rPr>
                <w:color w:val="0000FF"/>
                <w:sz w:val="28"/>
                <w:szCs w:val="28"/>
                <w:lang w:val="ru-RU"/>
              </w:rPr>
            </w:pPr>
            <w:r w:rsidRPr="00546D09">
              <w:rPr>
                <w:color w:val="0000FF"/>
                <w:sz w:val="28"/>
                <w:szCs w:val="28"/>
                <w:lang w:val="ru-RU"/>
              </w:rPr>
              <w:t>Республика  Молдова</w:t>
            </w:r>
          </w:p>
          <w:p w:rsidR="00885679" w:rsidRPr="00546D09" w:rsidRDefault="00885679" w:rsidP="006F7637">
            <w:pPr>
              <w:pStyle w:val="2"/>
              <w:rPr>
                <w:color w:val="0000FF"/>
                <w:sz w:val="28"/>
                <w:szCs w:val="28"/>
                <w:lang w:val="ru-RU"/>
              </w:rPr>
            </w:pPr>
            <w:r w:rsidRPr="00546D09">
              <w:rPr>
                <w:color w:val="0000FF"/>
                <w:sz w:val="28"/>
                <w:szCs w:val="28"/>
                <w:lang w:val="ru-RU"/>
              </w:rPr>
              <w:t xml:space="preserve">Район </w:t>
            </w:r>
            <w:proofErr w:type="spellStart"/>
            <w:r w:rsidRPr="00546D09">
              <w:rPr>
                <w:color w:val="0000FF"/>
                <w:sz w:val="28"/>
                <w:szCs w:val="28"/>
                <w:lang w:val="ru-RU"/>
              </w:rPr>
              <w:t>Анений</w:t>
            </w:r>
            <w:proofErr w:type="spellEnd"/>
            <w:r w:rsidRPr="00546D09">
              <w:rPr>
                <w:color w:val="0000FF"/>
                <w:sz w:val="28"/>
                <w:szCs w:val="28"/>
                <w:lang w:val="ru-RU"/>
              </w:rPr>
              <w:t xml:space="preserve"> Ной</w:t>
            </w:r>
          </w:p>
          <w:p w:rsidR="00885679" w:rsidRPr="00546D09" w:rsidRDefault="00885679" w:rsidP="006F7637">
            <w:pPr>
              <w:pStyle w:val="2"/>
              <w:rPr>
                <w:color w:val="FF0000"/>
                <w:sz w:val="28"/>
                <w:szCs w:val="28"/>
                <w:lang w:val="ru-RU"/>
              </w:rPr>
            </w:pPr>
            <w:r w:rsidRPr="00546D09">
              <w:rPr>
                <w:color w:val="0000FF"/>
                <w:sz w:val="28"/>
                <w:szCs w:val="28"/>
                <w:lang w:val="ru-RU"/>
              </w:rPr>
              <w:t xml:space="preserve">Сельский совет </w:t>
            </w:r>
            <w:proofErr w:type="spellStart"/>
            <w:r w:rsidRPr="00546D09">
              <w:rPr>
                <w:color w:val="0000FF"/>
                <w:sz w:val="28"/>
                <w:szCs w:val="28"/>
                <w:lang w:val="ru-RU"/>
              </w:rPr>
              <w:t>Гура</w:t>
            </w:r>
            <w:proofErr w:type="spellEnd"/>
            <w:r w:rsidRPr="00546D09">
              <w:rPr>
                <w:color w:val="0000F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D09">
              <w:rPr>
                <w:color w:val="0000FF"/>
                <w:sz w:val="28"/>
                <w:szCs w:val="28"/>
                <w:lang w:val="ru-RU"/>
              </w:rPr>
              <w:t>Быкулуй</w:t>
            </w:r>
            <w:proofErr w:type="spellEnd"/>
          </w:p>
        </w:tc>
      </w:tr>
      <w:tr w:rsidR="00885679" w:rsidTr="004F127C">
        <w:tblPrEx>
          <w:tblLook w:val="0000"/>
        </w:tblPrEx>
        <w:trPr>
          <w:cantSplit/>
          <w:trHeight w:val="556"/>
        </w:trPr>
        <w:tc>
          <w:tcPr>
            <w:tcW w:w="418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885679" w:rsidRPr="00546D09" w:rsidRDefault="00885679" w:rsidP="006F7637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546D09">
              <w:rPr>
                <w:b/>
                <w:i/>
                <w:sz w:val="24"/>
                <w:szCs w:val="24"/>
                <w:lang w:val="en-GB"/>
              </w:rPr>
              <w:t xml:space="preserve">MD-6523,r.Anenii </w:t>
            </w:r>
            <w:proofErr w:type="spellStart"/>
            <w:r w:rsidRPr="00546D09">
              <w:rPr>
                <w:b/>
                <w:i/>
                <w:sz w:val="24"/>
                <w:szCs w:val="24"/>
                <w:lang w:val="en-GB"/>
              </w:rPr>
              <w:t>Noi</w:t>
            </w:r>
            <w:proofErr w:type="spellEnd"/>
            <w:r w:rsidRPr="00546D09">
              <w:rPr>
                <w:b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46D09">
              <w:rPr>
                <w:b/>
                <w:i/>
                <w:sz w:val="24"/>
                <w:szCs w:val="24"/>
                <w:lang w:val="en-GB"/>
              </w:rPr>
              <w:t>s.Gura</w:t>
            </w:r>
            <w:proofErr w:type="spellEnd"/>
            <w:r w:rsidRPr="00546D09">
              <w:rPr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6D09">
              <w:rPr>
                <w:b/>
                <w:i/>
                <w:sz w:val="24"/>
                <w:szCs w:val="24"/>
                <w:lang w:val="en-GB"/>
              </w:rPr>
              <w:t>Bîcului</w:t>
            </w:r>
            <w:proofErr w:type="spellEnd"/>
            <w:r w:rsidRPr="00546D09">
              <w:rPr>
                <w:b/>
                <w:i/>
                <w:sz w:val="24"/>
                <w:szCs w:val="24"/>
                <w:lang w:val="en-GB"/>
              </w:rPr>
              <w:t xml:space="preserve">                      fax:0-265-41-2-21, tel:0-265- 41-1-94</w:t>
            </w:r>
            <w:r w:rsidRPr="00546D09">
              <w:rPr>
                <w:b/>
                <w:i/>
                <w:sz w:val="24"/>
                <w:szCs w:val="24"/>
                <w:lang w:val="en-US"/>
              </w:rPr>
              <w:t xml:space="preserve">              </w:t>
            </w:r>
          </w:p>
        </w:tc>
        <w:tc>
          <w:tcPr>
            <w:tcW w:w="588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885679" w:rsidRPr="00546D09" w:rsidRDefault="00885679" w:rsidP="006F7637">
            <w:pPr>
              <w:jc w:val="right"/>
              <w:rPr>
                <w:b/>
                <w:i/>
                <w:sz w:val="24"/>
                <w:szCs w:val="24"/>
              </w:rPr>
            </w:pPr>
            <w:r w:rsidRPr="004F127C">
              <w:rPr>
                <w:b/>
                <w:i/>
                <w:sz w:val="24"/>
                <w:szCs w:val="24"/>
              </w:rPr>
              <w:t xml:space="preserve">             </w:t>
            </w:r>
            <w:r w:rsidRPr="00546D09">
              <w:rPr>
                <w:b/>
                <w:i/>
                <w:sz w:val="24"/>
                <w:szCs w:val="24"/>
              </w:rPr>
              <w:t xml:space="preserve">MD-6523.Анений Ной, </w:t>
            </w:r>
            <w:proofErr w:type="spellStart"/>
            <w:r w:rsidR="004F127C">
              <w:rPr>
                <w:b/>
                <w:i/>
                <w:sz w:val="24"/>
                <w:szCs w:val="24"/>
              </w:rPr>
              <w:t>с</w:t>
            </w:r>
            <w:proofErr w:type="gramStart"/>
            <w:r w:rsidR="004F127C">
              <w:rPr>
                <w:b/>
                <w:i/>
                <w:sz w:val="24"/>
                <w:szCs w:val="24"/>
              </w:rPr>
              <w:t>.Г</w:t>
            </w:r>
            <w:proofErr w:type="gramEnd"/>
            <w:r w:rsidR="004F127C">
              <w:rPr>
                <w:b/>
                <w:i/>
                <w:sz w:val="24"/>
                <w:szCs w:val="24"/>
              </w:rPr>
              <w:t>ура</w:t>
            </w:r>
            <w:proofErr w:type="spellEnd"/>
            <w:r w:rsidR="004F127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F127C">
              <w:rPr>
                <w:b/>
                <w:i/>
                <w:sz w:val="24"/>
                <w:szCs w:val="24"/>
              </w:rPr>
              <w:t>Быкулуй</w:t>
            </w:r>
            <w:proofErr w:type="spellEnd"/>
            <w:r w:rsidR="004F127C">
              <w:rPr>
                <w:b/>
                <w:i/>
                <w:sz w:val="24"/>
                <w:szCs w:val="24"/>
              </w:rPr>
              <w:t xml:space="preserve">                </w:t>
            </w:r>
            <w:r w:rsidRPr="00546D09">
              <w:rPr>
                <w:b/>
                <w:i/>
                <w:sz w:val="24"/>
                <w:szCs w:val="24"/>
              </w:rPr>
              <w:t>факс: 0-265-41-2-21,тел:0-265-41-1-94</w:t>
            </w:r>
          </w:p>
        </w:tc>
      </w:tr>
    </w:tbl>
    <w:p w:rsidR="00885679" w:rsidRPr="000214F0" w:rsidRDefault="00885679" w:rsidP="00241A9C">
      <w:pPr>
        <w:jc w:val="right"/>
        <w:rPr>
          <w:rFonts w:eastAsia="Calibri"/>
          <w:b/>
          <w:i/>
          <w:sz w:val="26"/>
          <w:szCs w:val="26"/>
          <w:u w:val="single"/>
          <w:lang w:val="ro-RO"/>
        </w:rPr>
      </w:pPr>
      <w:r w:rsidRPr="000214F0">
        <w:rPr>
          <w:rFonts w:eastAsia="Calibri"/>
          <w:b/>
          <w:i/>
          <w:sz w:val="26"/>
          <w:szCs w:val="26"/>
          <w:u w:val="single"/>
          <w:lang w:val="ro-RO"/>
        </w:rPr>
        <w:t>PROIECT</w:t>
      </w:r>
      <w:r>
        <w:rPr>
          <w:rFonts w:eastAsia="Calibri"/>
          <w:b/>
          <w:i/>
          <w:sz w:val="26"/>
          <w:szCs w:val="26"/>
          <w:u w:val="single"/>
          <w:lang w:val="ro-RO"/>
        </w:rPr>
        <w:t xml:space="preserve"> </w:t>
      </w:r>
    </w:p>
    <w:p w:rsidR="00885679" w:rsidRPr="000214F0" w:rsidRDefault="00464B45" w:rsidP="00885679">
      <w:pPr>
        <w:spacing w:line="276" w:lineRule="auto"/>
        <w:jc w:val="center"/>
        <w:rPr>
          <w:rFonts w:eastAsia="Calibri"/>
          <w:b/>
          <w:sz w:val="28"/>
          <w:szCs w:val="28"/>
          <w:lang w:val="en-US"/>
        </w:rPr>
      </w:pPr>
      <w:proofErr w:type="gramStart"/>
      <w:r>
        <w:rPr>
          <w:rFonts w:eastAsia="Calibri"/>
          <w:b/>
          <w:sz w:val="28"/>
          <w:szCs w:val="28"/>
          <w:lang w:val="en-US"/>
        </w:rPr>
        <w:t>DECIZIA  nr</w:t>
      </w:r>
      <w:proofErr w:type="gramEnd"/>
      <w:r>
        <w:rPr>
          <w:rFonts w:eastAsia="Calibri"/>
          <w:b/>
          <w:sz w:val="28"/>
          <w:szCs w:val="28"/>
          <w:lang w:val="en-US"/>
        </w:rPr>
        <w:t>. 03/4</w:t>
      </w:r>
    </w:p>
    <w:p w:rsidR="00885679" w:rsidRPr="00241A9C" w:rsidRDefault="00885679" w:rsidP="00241A9C">
      <w:pPr>
        <w:spacing w:line="276" w:lineRule="auto"/>
        <w:jc w:val="center"/>
        <w:rPr>
          <w:rFonts w:eastAsia="Calibri"/>
          <w:b/>
          <w:sz w:val="28"/>
          <w:szCs w:val="28"/>
          <w:lang w:val="en-US"/>
        </w:rPr>
      </w:pPr>
      <w:proofErr w:type="gramStart"/>
      <w:r w:rsidRPr="000214F0">
        <w:rPr>
          <w:rFonts w:eastAsia="Calibri"/>
          <w:b/>
          <w:sz w:val="28"/>
          <w:szCs w:val="28"/>
          <w:lang w:val="en-US"/>
        </w:rPr>
        <w:t>din</w:t>
      </w:r>
      <w:proofErr w:type="gramEnd"/>
      <w:r w:rsidRPr="000214F0">
        <w:rPr>
          <w:rFonts w:eastAsia="Calibri"/>
          <w:b/>
          <w:sz w:val="28"/>
          <w:szCs w:val="28"/>
          <w:lang w:val="en-US"/>
        </w:rPr>
        <w:t xml:space="preserve"> </w:t>
      </w:r>
      <w:r w:rsidR="00464B45">
        <w:rPr>
          <w:rFonts w:eastAsia="Calibri"/>
          <w:b/>
          <w:sz w:val="28"/>
          <w:szCs w:val="28"/>
          <w:lang w:val="en-US"/>
        </w:rPr>
        <w:t>12</w:t>
      </w:r>
      <w:r w:rsidRPr="000214F0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0214F0">
        <w:rPr>
          <w:rFonts w:eastAsia="Calibri"/>
          <w:b/>
          <w:sz w:val="28"/>
          <w:szCs w:val="28"/>
          <w:lang w:val="en-US"/>
        </w:rPr>
        <w:t>decembrie</w:t>
      </w:r>
      <w:proofErr w:type="spellEnd"/>
      <w:r w:rsidRPr="000214F0">
        <w:rPr>
          <w:rFonts w:eastAsia="Calibri"/>
          <w:b/>
          <w:sz w:val="28"/>
          <w:szCs w:val="28"/>
          <w:lang w:val="en-US"/>
        </w:rPr>
        <w:t xml:space="preserve"> 20</w:t>
      </w:r>
      <w:r>
        <w:rPr>
          <w:rFonts w:eastAsia="Calibri"/>
          <w:b/>
          <w:sz w:val="28"/>
          <w:szCs w:val="28"/>
          <w:lang w:val="en-US"/>
        </w:rPr>
        <w:t>23</w:t>
      </w:r>
    </w:p>
    <w:p w:rsidR="00885679" w:rsidRPr="000214F0" w:rsidRDefault="00885679" w:rsidP="00241A9C">
      <w:pPr>
        <w:pStyle w:val="3"/>
        <w:spacing w:line="276" w:lineRule="auto"/>
        <w:jc w:val="both"/>
        <w:rPr>
          <w:sz w:val="28"/>
          <w:szCs w:val="28"/>
        </w:rPr>
      </w:pPr>
      <w:r w:rsidRPr="000214F0">
        <w:rPr>
          <w:sz w:val="28"/>
          <w:szCs w:val="28"/>
        </w:rPr>
        <w:t xml:space="preserve">Cu privire la aprobarea </w:t>
      </w:r>
    </w:p>
    <w:p w:rsidR="00885679" w:rsidRPr="000214F0" w:rsidRDefault="00885679" w:rsidP="00241A9C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0214F0">
        <w:rPr>
          <w:b/>
          <w:sz w:val="28"/>
          <w:szCs w:val="28"/>
          <w:lang w:val="ro-RO"/>
        </w:rPr>
        <w:t>„Cadastrului Funciar”</w:t>
      </w:r>
    </w:p>
    <w:p w:rsidR="00885679" w:rsidRPr="00241A9C" w:rsidRDefault="00885679" w:rsidP="00241A9C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0214F0">
        <w:rPr>
          <w:b/>
          <w:sz w:val="28"/>
          <w:szCs w:val="28"/>
          <w:lang w:val="ro-RO"/>
        </w:rPr>
        <w:t xml:space="preserve">la data de 01 ianuarie </w:t>
      </w:r>
      <w:r>
        <w:rPr>
          <w:b/>
          <w:sz w:val="28"/>
          <w:szCs w:val="28"/>
          <w:lang w:val="ro-RO"/>
        </w:rPr>
        <w:t>202</w:t>
      </w:r>
      <w:r w:rsidR="004F127C">
        <w:rPr>
          <w:b/>
          <w:sz w:val="28"/>
          <w:szCs w:val="28"/>
          <w:lang w:val="ro-RO"/>
        </w:rPr>
        <w:t>4</w:t>
      </w:r>
    </w:p>
    <w:p w:rsidR="00885679" w:rsidRDefault="00885679" w:rsidP="00241A9C">
      <w:pPr>
        <w:pStyle w:val="a3"/>
        <w:spacing w:line="276" w:lineRule="auto"/>
      </w:pPr>
      <w:r w:rsidRPr="000214F0">
        <w:t xml:space="preserve">Examinînd materialele „Cadastrului Funciar” a </w:t>
      </w:r>
      <w:r w:rsidRPr="000214F0">
        <w:rPr>
          <w:bCs/>
          <w:color w:val="000000"/>
        </w:rPr>
        <w:t>unităţii administrativ-teritoriale</w:t>
      </w:r>
      <w:r w:rsidRPr="000214F0">
        <w:t xml:space="preserve"> Gura Bîcului, la data de 01 ianuarie 202</w:t>
      </w:r>
      <w:r w:rsidR="004F127C">
        <w:t>4</w:t>
      </w:r>
      <w:r w:rsidRPr="000214F0">
        <w:t>, întocmite de către inginerul cadastral al primăriei</w:t>
      </w:r>
      <w:r w:rsidR="004F127C">
        <w:t>,</w:t>
      </w:r>
      <w:r>
        <w:t xml:space="preserve"> </w:t>
      </w:r>
      <w:r w:rsidRPr="000214F0">
        <w:t>Pașcan Galina, în conformitate cu Hotărîrea Guvernului RM nr. 24 din 11 ianuarie 1995 „Pentru aprobarea Regulamentului cu privire la conţinutul documentaţiei cadastrului funciar” întru îndeplinirea Legii nr.764-XV din 27.12.2001 „Privind organizarea administrativ-teritorială a Republicii Moldova„ Consiliul satesc</w:t>
      </w:r>
      <w:bookmarkStart w:id="0" w:name="_GoBack"/>
      <w:bookmarkEnd w:id="0"/>
      <w:r w:rsidRPr="000214F0">
        <w:t>:</w:t>
      </w:r>
    </w:p>
    <w:p w:rsidR="008957AC" w:rsidRPr="000214F0" w:rsidRDefault="008957AC" w:rsidP="00241A9C">
      <w:pPr>
        <w:pStyle w:val="a3"/>
        <w:spacing w:line="276" w:lineRule="auto"/>
      </w:pPr>
    </w:p>
    <w:p w:rsidR="00885679" w:rsidRPr="004F127C" w:rsidRDefault="00885679" w:rsidP="00241A9C">
      <w:pPr>
        <w:pStyle w:val="a3"/>
        <w:spacing w:line="276" w:lineRule="auto"/>
        <w:jc w:val="center"/>
        <w:rPr>
          <w:b/>
        </w:rPr>
      </w:pPr>
      <w:r w:rsidRPr="000214F0">
        <w:rPr>
          <w:b/>
        </w:rPr>
        <w:t>D E C I D E:</w:t>
      </w:r>
    </w:p>
    <w:p w:rsidR="00885679" w:rsidRPr="000214F0" w:rsidRDefault="00885679" w:rsidP="00241A9C">
      <w:pPr>
        <w:pStyle w:val="a3"/>
        <w:numPr>
          <w:ilvl w:val="0"/>
          <w:numId w:val="2"/>
        </w:numPr>
        <w:tabs>
          <w:tab w:val="clear" w:pos="1520"/>
          <w:tab w:val="num" w:pos="284"/>
        </w:tabs>
        <w:spacing w:line="276" w:lineRule="auto"/>
        <w:ind w:left="0" w:firstLine="0"/>
      </w:pPr>
      <w:r w:rsidRPr="000214F0">
        <w:t xml:space="preserve">Se aprobă „Cadastrul Funciar” general, a unităţii administrativ-teritoriale Gura Bîcului, cu suprafaţă totală de </w:t>
      </w:r>
      <w:r w:rsidRPr="00500265">
        <w:rPr>
          <w:b/>
          <w:i/>
          <w:u w:val="single"/>
        </w:rPr>
        <w:t>3908,13 ha</w:t>
      </w:r>
      <w:r w:rsidRPr="000214F0">
        <w:t>.</w:t>
      </w:r>
    </w:p>
    <w:p w:rsidR="00885679" w:rsidRPr="000214F0" w:rsidRDefault="00885679" w:rsidP="00241A9C">
      <w:pPr>
        <w:pStyle w:val="a3"/>
        <w:numPr>
          <w:ilvl w:val="0"/>
          <w:numId w:val="2"/>
        </w:numPr>
        <w:tabs>
          <w:tab w:val="clear" w:pos="1520"/>
          <w:tab w:val="num" w:pos="0"/>
        </w:tabs>
        <w:spacing w:line="276" w:lineRule="auto"/>
        <w:ind w:left="284" w:hanging="284"/>
      </w:pPr>
      <w:r w:rsidRPr="000214F0">
        <w:t xml:space="preserve">Se aprobă suprafeţele după categoriile de terenuri (conform Codului Funciar art.2), </w:t>
      </w:r>
      <w:r w:rsidRPr="000214F0">
        <w:rPr>
          <w:bCs/>
          <w:color w:val="000000"/>
        </w:rPr>
        <w:t>în hotarele unităţii administrativ-teritoriale</w:t>
      </w:r>
      <w:r>
        <w:rPr>
          <w:bCs/>
          <w:color w:val="000000"/>
        </w:rPr>
        <w:t xml:space="preserve"> </w:t>
      </w:r>
      <w:r w:rsidRPr="000214F0">
        <w:rPr>
          <w:bCs/>
          <w:color w:val="000000"/>
        </w:rPr>
        <w:t>Gura Bîcului, după cum urmează</w:t>
      </w:r>
      <w:r w:rsidRPr="000214F0">
        <w:t>:</w:t>
      </w:r>
    </w:p>
    <w:p w:rsidR="00885679" w:rsidRPr="000214F0" w:rsidRDefault="00885679" w:rsidP="00241A9C">
      <w:pPr>
        <w:numPr>
          <w:ilvl w:val="0"/>
          <w:numId w:val="1"/>
        </w:numPr>
        <w:tabs>
          <w:tab w:val="clear" w:pos="1173"/>
          <w:tab w:val="num" w:pos="426"/>
          <w:tab w:val="num" w:pos="993"/>
          <w:tab w:val="left" w:pos="1843"/>
          <w:tab w:val="left" w:pos="1985"/>
        </w:tabs>
        <w:spacing w:line="276" w:lineRule="auto"/>
        <w:ind w:left="2520" w:hanging="1669"/>
        <w:jc w:val="both"/>
        <w:rPr>
          <w:sz w:val="28"/>
          <w:szCs w:val="28"/>
          <w:lang w:val="ro-RO"/>
        </w:rPr>
      </w:pPr>
      <w:r w:rsidRPr="000214F0">
        <w:rPr>
          <w:b/>
          <w:sz w:val="28"/>
          <w:szCs w:val="28"/>
          <w:lang w:val="ro-RO"/>
        </w:rPr>
        <w:t>Terenuri cu destinaţie agricolă:</w:t>
      </w:r>
      <w:r w:rsidRPr="000214F0">
        <w:rPr>
          <w:sz w:val="28"/>
          <w:szCs w:val="28"/>
          <w:lang w:val="ro-RO"/>
        </w:rPr>
        <w:t xml:space="preserve"> </w:t>
      </w:r>
      <w:r w:rsidR="00241A9C">
        <w:rPr>
          <w:b/>
          <w:i/>
          <w:sz w:val="28"/>
          <w:szCs w:val="28"/>
          <w:u w:val="single"/>
          <w:lang w:val="ro-RO"/>
        </w:rPr>
        <w:t>2465,75</w:t>
      </w:r>
      <w:r w:rsidRPr="00500265">
        <w:rPr>
          <w:b/>
          <w:i/>
          <w:sz w:val="28"/>
          <w:szCs w:val="28"/>
          <w:u w:val="single"/>
          <w:lang w:val="ro-RO"/>
        </w:rPr>
        <w:t xml:space="preserve"> ha</w:t>
      </w:r>
      <w:r w:rsidRPr="000214F0">
        <w:rPr>
          <w:sz w:val="28"/>
          <w:szCs w:val="28"/>
          <w:lang w:val="ro-RO"/>
        </w:rPr>
        <w:t>, inclusiv:</w:t>
      </w:r>
    </w:p>
    <w:p w:rsidR="00885679" w:rsidRPr="000214F0" w:rsidRDefault="00885679" w:rsidP="00241A9C">
      <w:pPr>
        <w:pStyle w:val="a3"/>
        <w:spacing w:line="276" w:lineRule="auto"/>
        <w:ind w:left="1260" w:firstLine="725"/>
        <w:rPr>
          <w:i/>
        </w:rPr>
      </w:pPr>
      <w:r w:rsidRPr="000214F0">
        <w:rPr>
          <w:i/>
        </w:rPr>
        <w:t xml:space="preserve">arabil: </w:t>
      </w:r>
      <w:r w:rsidR="00241A9C">
        <w:rPr>
          <w:b/>
          <w:i/>
          <w:u w:val="single"/>
        </w:rPr>
        <w:t>1910</w:t>
      </w:r>
      <w:r w:rsidRPr="00500265">
        <w:rPr>
          <w:b/>
          <w:i/>
          <w:u w:val="single"/>
        </w:rPr>
        <w:t xml:space="preserve"> ha</w:t>
      </w:r>
      <w:r w:rsidRPr="000214F0">
        <w:rPr>
          <w:i/>
        </w:rPr>
        <w:t xml:space="preserve">, </w:t>
      </w:r>
    </w:p>
    <w:p w:rsidR="00885679" w:rsidRPr="000214F0" w:rsidRDefault="00885679" w:rsidP="00241A9C">
      <w:pPr>
        <w:pStyle w:val="a3"/>
        <w:spacing w:line="276" w:lineRule="auto"/>
        <w:ind w:left="1260" w:firstLine="725"/>
        <w:rPr>
          <w:i/>
        </w:rPr>
      </w:pPr>
      <w:r w:rsidRPr="000214F0">
        <w:rPr>
          <w:i/>
        </w:rPr>
        <w:t xml:space="preserve">plantaţii multianuale: </w:t>
      </w:r>
      <w:r w:rsidR="00241A9C">
        <w:rPr>
          <w:b/>
          <w:i/>
          <w:u w:val="single"/>
        </w:rPr>
        <w:t>228,11</w:t>
      </w:r>
      <w:r w:rsidRPr="00500265">
        <w:rPr>
          <w:b/>
          <w:i/>
          <w:u w:val="single"/>
        </w:rPr>
        <w:t xml:space="preserve"> ha</w:t>
      </w:r>
      <w:r w:rsidRPr="000214F0">
        <w:rPr>
          <w:i/>
        </w:rPr>
        <w:t>,</w:t>
      </w:r>
    </w:p>
    <w:p w:rsidR="00885679" w:rsidRPr="000214F0" w:rsidRDefault="00885679" w:rsidP="00241A9C">
      <w:pPr>
        <w:pStyle w:val="a3"/>
        <w:spacing w:line="276" w:lineRule="auto"/>
        <w:ind w:left="1260" w:firstLine="725"/>
        <w:rPr>
          <w:i/>
        </w:rPr>
      </w:pPr>
      <w:r w:rsidRPr="000214F0">
        <w:rPr>
          <w:i/>
        </w:rPr>
        <w:t>pîrloagă:</w:t>
      </w:r>
      <w:r>
        <w:rPr>
          <w:i/>
        </w:rPr>
        <w:t xml:space="preserve"> </w:t>
      </w:r>
      <w:r w:rsidR="00241A9C">
        <w:rPr>
          <w:b/>
          <w:i/>
          <w:u w:val="single"/>
        </w:rPr>
        <w:t>145,35</w:t>
      </w:r>
      <w:r>
        <w:rPr>
          <w:b/>
          <w:i/>
          <w:u w:val="single"/>
        </w:rPr>
        <w:t xml:space="preserve"> ha</w:t>
      </w:r>
      <w:r w:rsidRPr="000214F0">
        <w:rPr>
          <w:i/>
        </w:rPr>
        <w:t xml:space="preserve">,  </w:t>
      </w:r>
    </w:p>
    <w:p w:rsidR="00885679" w:rsidRPr="000214F0" w:rsidRDefault="00885679" w:rsidP="00241A9C">
      <w:pPr>
        <w:pStyle w:val="a3"/>
        <w:spacing w:line="276" w:lineRule="auto"/>
        <w:ind w:left="1260" w:firstLine="725"/>
        <w:rPr>
          <w:i/>
        </w:rPr>
      </w:pPr>
      <w:r w:rsidRPr="000214F0">
        <w:rPr>
          <w:i/>
        </w:rPr>
        <w:t xml:space="preserve">păşuni: </w:t>
      </w:r>
      <w:r w:rsidR="00241A9C">
        <w:rPr>
          <w:b/>
          <w:i/>
          <w:u w:val="single"/>
        </w:rPr>
        <w:t>72,32</w:t>
      </w:r>
      <w:r w:rsidRPr="00500265">
        <w:rPr>
          <w:b/>
          <w:i/>
          <w:u w:val="single"/>
        </w:rPr>
        <w:t xml:space="preserve"> ha</w:t>
      </w:r>
      <w:r w:rsidRPr="000214F0">
        <w:rPr>
          <w:i/>
        </w:rPr>
        <w:t xml:space="preserve">, </w:t>
      </w:r>
    </w:p>
    <w:p w:rsidR="00885679" w:rsidRPr="000214F0" w:rsidRDefault="00885679" w:rsidP="00241A9C">
      <w:pPr>
        <w:pStyle w:val="a3"/>
        <w:spacing w:line="276" w:lineRule="auto"/>
        <w:ind w:left="1260" w:firstLine="725"/>
        <w:rPr>
          <w:i/>
        </w:rPr>
      </w:pPr>
      <w:r w:rsidRPr="000214F0">
        <w:rPr>
          <w:i/>
        </w:rPr>
        <w:t xml:space="preserve">fineţe:  </w:t>
      </w:r>
      <w:r w:rsidRPr="00500265">
        <w:rPr>
          <w:b/>
          <w:i/>
          <w:u w:val="single"/>
        </w:rPr>
        <w:t>0 ha</w:t>
      </w:r>
      <w:r w:rsidRPr="000214F0">
        <w:rPr>
          <w:i/>
        </w:rPr>
        <w:t xml:space="preserve">, </w:t>
      </w:r>
    </w:p>
    <w:p w:rsidR="00885679" w:rsidRPr="000214F0" w:rsidRDefault="00885679" w:rsidP="00241A9C">
      <w:pPr>
        <w:pStyle w:val="a3"/>
        <w:spacing w:line="276" w:lineRule="auto"/>
        <w:ind w:left="1260" w:firstLine="725"/>
        <w:rPr>
          <w:i/>
        </w:rPr>
      </w:pPr>
      <w:r w:rsidRPr="000214F0">
        <w:rPr>
          <w:i/>
        </w:rPr>
        <w:t xml:space="preserve">alte terenuri: </w:t>
      </w:r>
      <w:r w:rsidR="00241A9C">
        <w:rPr>
          <w:b/>
          <w:i/>
          <w:u w:val="single"/>
        </w:rPr>
        <w:t>109,97</w:t>
      </w:r>
      <w:r w:rsidRPr="00500265">
        <w:rPr>
          <w:b/>
          <w:i/>
          <w:u w:val="single"/>
        </w:rPr>
        <w:t xml:space="preserve"> ha</w:t>
      </w:r>
      <w:r w:rsidRPr="000214F0">
        <w:rPr>
          <w:i/>
        </w:rPr>
        <w:t>.</w:t>
      </w:r>
    </w:p>
    <w:p w:rsidR="00885679" w:rsidRPr="000214F0" w:rsidRDefault="00885679" w:rsidP="00241A9C">
      <w:pPr>
        <w:numPr>
          <w:ilvl w:val="0"/>
          <w:numId w:val="1"/>
        </w:numPr>
        <w:spacing w:line="276" w:lineRule="auto"/>
        <w:ind w:left="993" w:hanging="284"/>
        <w:jc w:val="both"/>
        <w:rPr>
          <w:b/>
          <w:sz w:val="28"/>
          <w:szCs w:val="28"/>
          <w:lang w:val="ro-RO"/>
        </w:rPr>
      </w:pPr>
      <w:r w:rsidRPr="000214F0">
        <w:rPr>
          <w:b/>
          <w:sz w:val="28"/>
          <w:szCs w:val="28"/>
          <w:lang w:val="ro-RO"/>
        </w:rPr>
        <w:t xml:space="preserve">Terenurile satelor, oraşelor, municipiilor:  </w:t>
      </w:r>
      <w:r w:rsidR="00241A9C">
        <w:rPr>
          <w:b/>
          <w:i/>
          <w:sz w:val="28"/>
          <w:szCs w:val="28"/>
          <w:u w:val="single"/>
          <w:lang w:val="ro-RO"/>
        </w:rPr>
        <w:t>372,96</w:t>
      </w:r>
      <w:r w:rsidRPr="00500265">
        <w:rPr>
          <w:b/>
          <w:i/>
          <w:sz w:val="28"/>
          <w:szCs w:val="28"/>
          <w:u w:val="single"/>
          <w:lang w:val="ro-RO"/>
        </w:rPr>
        <w:t xml:space="preserve"> ha</w:t>
      </w:r>
      <w:r w:rsidRPr="000214F0">
        <w:rPr>
          <w:b/>
          <w:sz w:val="28"/>
          <w:szCs w:val="28"/>
          <w:lang w:val="ro-RO"/>
        </w:rPr>
        <w:t xml:space="preserve"> ,</w:t>
      </w:r>
    </w:p>
    <w:p w:rsidR="00885679" w:rsidRPr="000214F0" w:rsidRDefault="00885679" w:rsidP="00241A9C">
      <w:pPr>
        <w:numPr>
          <w:ilvl w:val="0"/>
          <w:numId w:val="1"/>
        </w:numPr>
        <w:tabs>
          <w:tab w:val="left" w:pos="993"/>
        </w:tabs>
        <w:spacing w:line="276" w:lineRule="auto"/>
        <w:ind w:left="1701" w:hanging="1134"/>
        <w:jc w:val="both"/>
        <w:rPr>
          <w:b/>
          <w:sz w:val="28"/>
          <w:szCs w:val="28"/>
          <w:lang w:val="ro-RO"/>
        </w:rPr>
      </w:pPr>
      <w:r w:rsidRPr="000214F0">
        <w:rPr>
          <w:b/>
          <w:sz w:val="28"/>
          <w:szCs w:val="28"/>
          <w:lang w:val="ro-RO"/>
        </w:rPr>
        <w:t xml:space="preserve">Terenurile destinate industriei, transportului, telecomunicaţiilor şi cu alte destinaţii speciale: </w:t>
      </w:r>
      <w:r w:rsidR="00241A9C">
        <w:rPr>
          <w:b/>
          <w:i/>
          <w:sz w:val="28"/>
          <w:szCs w:val="28"/>
          <w:u w:val="single"/>
          <w:lang w:val="ro-RO"/>
        </w:rPr>
        <w:t>58,12</w:t>
      </w:r>
      <w:r w:rsidRPr="00500265">
        <w:rPr>
          <w:b/>
          <w:i/>
          <w:sz w:val="28"/>
          <w:szCs w:val="28"/>
          <w:u w:val="single"/>
          <w:lang w:val="ro-RO"/>
        </w:rPr>
        <w:t xml:space="preserve"> ha</w:t>
      </w:r>
      <w:r w:rsidRPr="000214F0">
        <w:rPr>
          <w:b/>
          <w:sz w:val="28"/>
          <w:szCs w:val="28"/>
          <w:lang w:val="ro-RO"/>
        </w:rPr>
        <w:t xml:space="preserve"> </w:t>
      </w:r>
    </w:p>
    <w:p w:rsidR="00885679" w:rsidRPr="000214F0" w:rsidRDefault="00885679" w:rsidP="00241A9C">
      <w:pPr>
        <w:numPr>
          <w:ilvl w:val="0"/>
          <w:numId w:val="1"/>
        </w:numPr>
        <w:spacing w:line="276" w:lineRule="auto"/>
        <w:ind w:left="1134" w:hanging="567"/>
        <w:jc w:val="both"/>
        <w:rPr>
          <w:b/>
          <w:sz w:val="28"/>
          <w:szCs w:val="28"/>
          <w:lang w:val="ro-RO"/>
        </w:rPr>
      </w:pPr>
      <w:r w:rsidRPr="000214F0">
        <w:rPr>
          <w:b/>
          <w:sz w:val="28"/>
          <w:szCs w:val="28"/>
          <w:lang w:val="ro-RO"/>
        </w:rPr>
        <w:t xml:space="preserve">Terenurile destinate protecţiei naturii , ocrotirii sănătăţii , activităţii creative, terenurile de valoare istorico-culturală, terenurile zonelor suburbane şi ale zonelor verzi: </w:t>
      </w:r>
      <w:r w:rsidRPr="00500265">
        <w:rPr>
          <w:b/>
          <w:i/>
          <w:sz w:val="28"/>
          <w:szCs w:val="28"/>
          <w:u w:val="single"/>
          <w:lang w:val="ro-RO"/>
        </w:rPr>
        <w:t>1,28 ha</w:t>
      </w:r>
      <w:r w:rsidRPr="000214F0">
        <w:rPr>
          <w:b/>
          <w:sz w:val="28"/>
          <w:szCs w:val="28"/>
          <w:lang w:val="ro-RO"/>
        </w:rPr>
        <w:t>,</w:t>
      </w:r>
    </w:p>
    <w:p w:rsidR="00885679" w:rsidRPr="000214F0" w:rsidRDefault="00885679" w:rsidP="00241A9C">
      <w:pPr>
        <w:numPr>
          <w:ilvl w:val="0"/>
          <w:numId w:val="1"/>
        </w:numPr>
        <w:tabs>
          <w:tab w:val="left" w:pos="1701"/>
        </w:tabs>
        <w:spacing w:line="276" w:lineRule="auto"/>
        <w:ind w:left="1701" w:hanging="141"/>
        <w:jc w:val="both"/>
        <w:rPr>
          <w:b/>
          <w:sz w:val="28"/>
          <w:szCs w:val="28"/>
          <w:lang w:val="ro-RO"/>
        </w:rPr>
      </w:pPr>
      <w:r w:rsidRPr="000214F0">
        <w:rPr>
          <w:b/>
          <w:sz w:val="28"/>
          <w:szCs w:val="28"/>
          <w:lang w:val="ro-RO"/>
        </w:rPr>
        <w:t>Terenurile fondului silvic:</w:t>
      </w:r>
      <w:r>
        <w:rPr>
          <w:b/>
          <w:sz w:val="28"/>
          <w:szCs w:val="28"/>
          <w:lang w:val="ro-RO"/>
        </w:rPr>
        <w:t xml:space="preserve"> </w:t>
      </w:r>
      <w:r w:rsidRPr="00500265">
        <w:rPr>
          <w:b/>
          <w:i/>
          <w:sz w:val="28"/>
          <w:szCs w:val="28"/>
          <w:u w:val="single"/>
          <w:lang w:val="ro-RO"/>
        </w:rPr>
        <w:t>264,54 ha</w:t>
      </w:r>
      <w:r w:rsidRPr="000214F0">
        <w:rPr>
          <w:b/>
          <w:sz w:val="28"/>
          <w:szCs w:val="28"/>
          <w:lang w:val="ro-RO"/>
        </w:rPr>
        <w:t xml:space="preserve"> ,</w:t>
      </w:r>
    </w:p>
    <w:p w:rsidR="00885679" w:rsidRDefault="00885679" w:rsidP="00241A9C">
      <w:pPr>
        <w:numPr>
          <w:ilvl w:val="0"/>
          <w:numId w:val="1"/>
        </w:numPr>
        <w:tabs>
          <w:tab w:val="left" w:pos="1701"/>
        </w:tabs>
        <w:spacing w:line="276" w:lineRule="auto"/>
        <w:ind w:left="1701" w:hanging="141"/>
        <w:jc w:val="both"/>
        <w:rPr>
          <w:b/>
          <w:sz w:val="28"/>
          <w:szCs w:val="28"/>
          <w:lang w:val="ro-RO"/>
        </w:rPr>
      </w:pPr>
      <w:r w:rsidRPr="000214F0">
        <w:rPr>
          <w:b/>
          <w:sz w:val="28"/>
          <w:szCs w:val="28"/>
          <w:lang w:val="ro-RO"/>
        </w:rPr>
        <w:t xml:space="preserve">Terenurile fondului apelor: </w:t>
      </w:r>
      <w:r w:rsidR="00241A9C">
        <w:rPr>
          <w:b/>
          <w:i/>
          <w:sz w:val="28"/>
          <w:szCs w:val="28"/>
          <w:u w:val="single"/>
          <w:lang w:val="ro-RO"/>
        </w:rPr>
        <w:t>745,48</w:t>
      </w:r>
      <w:r w:rsidRPr="00500265">
        <w:rPr>
          <w:b/>
          <w:i/>
          <w:sz w:val="28"/>
          <w:szCs w:val="28"/>
          <w:u w:val="single"/>
          <w:lang w:val="ro-RO"/>
        </w:rPr>
        <w:t xml:space="preserve"> ha</w:t>
      </w:r>
      <w:r w:rsidRPr="000214F0">
        <w:rPr>
          <w:b/>
          <w:sz w:val="28"/>
          <w:szCs w:val="28"/>
          <w:lang w:val="ro-RO"/>
        </w:rPr>
        <w:t xml:space="preserve"> , </w:t>
      </w:r>
    </w:p>
    <w:p w:rsidR="00241A9C" w:rsidRPr="00241A9C" w:rsidRDefault="00241A9C" w:rsidP="00241A9C">
      <w:pPr>
        <w:tabs>
          <w:tab w:val="left" w:pos="1701"/>
        </w:tabs>
        <w:spacing w:line="276" w:lineRule="auto"/>
        <w:ind w:left="1701"/>
        <w:jc w:val="both"/>
        <w:rPr>
          <w:b/>
          <w:sz w:val="28"/>
          <w:szCs w:val="28"/>
          <w:lang w:val="ro-RO"/>
        </w:rPr>
      </w:pPr>
    </w:p>
    <w:p w:rsidR="00885679" w:rsidRPr="00241A9C" w:rsidRDefault="00885679" w:rsidP="00241A9C">
      <w:pPr>
        <w:tabs>
          <w:tab w:val="left" w:pos="1701"/>
        </w:tabs>
        <w:spacing w:line="276" w:lineRule="auto"/>
        <w:ind w:left="1701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AU VOTAT: Pro-       ,  împotrivă-        ,   abținut-      .</w:t>
      </w:r>
    </w:p>
    <w:p w:rsidR="00464B45" w:rsidRDefault="00241A9C" w:rsidP="00241A9C">
      <w:pPr>
        <w:ind w:firstLine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885679">
        <w:rPr>
          <w:b/>
          <w:sz w:val="28"/>
          <w:szCs w:val="28"/>
          <w:lang w:val="ro-RO"/>
        </w:rPr>
        <w:t xml:space="preserve">  Preşedintele şedinţei </w:t>
      </w:r>
      <w:r w:rsidR="00885679">
        <w:rPr>
          <w:b/>
          <w:sz w:val="28"/>
          <w:szCs w:val="28"/>
          <w:lang w:val="ro-RO"/>
        </w:rPr>
        <w:tab/>
      </w:r>
    </w:p>
    <w:p w:rsidR="00241A9C" w:rsidRDefault="00464B45" w:rsidP="00241A9C">
      <w:pPr>
        <w:ind w:firstLine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Contrasemnează:</w:t>
      </w:r>
      <w:r w:rsidR="00885679">
        <w:rPr>
          <w:b/>
          <w:sz w:val="28"/>
          <w:szCs w:val="28"/>
          <w:lang w:val="ro-RO"/>
        </w:rPr>
        <w:tab/>
      </w:r>
      <w:r w:rsidR="00885679">
        <w:rPr>
          <w:b/>
          <w:sz w:val="28"/>
          <w:szCs w:val="28"/>
          <w:lang w:val="ro-RO"/>
        </w:rPr>
        <w:tab/>
      </w:r>
      <w:r w:rsidR="00885679">
        <w:rPr>
          <w:b/>
          <w:sz w:val="28"/>
          <w:szCs w:val="28"/>
          <w:lang w:val="ro-RO"/>
        </w:rPr>
        <w:tab/>
      </w:r>
      <w:r w:rsidR="00885679">
        <w:rPr>
          <w:b/>
          <w:sz w:val="28"/>
          <w:szCs w:val="28"/>
          <w:lang w:val="ro-RO"/>
        </w:rPr>
        <w:tab/>
      </w:r>
      <w:r w:rsidR="00885679">
        <w:rPr>
          <w:b/>
          <w:sz w:val="28"/>
          <w:szCs w:val="28"/>
          <w:lang w:val="ro-RO"/>
        </w:rPr>
        <w:tab/>
      </w:r>
      <w:r w:rsidR="00885679">
        <w:rPr>
          <w:b/>
          <w:sz w:val="28"/>
          <w:szCs w:val="28"/>
          <w:lang w:val="ro-RO"/>
        </w:rPr>
        <w:tab/>
      </w:r>
    </w:p>
    <w:p w:rsidR="00885679" w:rsidRDefault="00885679" w:rsidP="00241A9C">
      <w:pPr>
        <w:ind w:firstLine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Secretarul Consiliului </w:t>
      </w:r>
      <w:r w:rsidR="00241A9C">
        <w:rPr>
          <w:b/>
          <w:sz w:val="28"/>
          <w:szCs w:val="28"/>
          <w:lang w:val="ro-RO"/>
        </w:rPr>
        <w:t>Sătesc                                          CHIPER Ana</w:t>
      </w: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Pr="009A71D7" w:rsidRDefault="00885679" w:rsidP="00885679">
      <w:pPr>
        <w:ind w:firstLine="708"/>
        <w:rPr>
          <w:sz w:val="28"/>
          <w:szCs w:val="28"/>
          <w:lang w:val="ro-RO"/>
        </w:rPr>
      </w:pPr>
      <w:r w:rsidRPr="009A71D7">
        <w:rPr>
          <w:sz w:val="28"/>
          <w:szCs w:val="28"/>
          <w:lang w:val="ro-RO"/>
        </w:rPr>
        <w:t>Proiectul Deciziei este elaborat și avizat de specialistul în problemele reglementării regimului funciar a primăriei Gura Bîcului</w:t>
      </w:r>
    </w:p>
    <w:p w:rsidR="00885679" w:rsidRPr="009A71D7" w:rsidRDefault="00885679" w:rsidP="00885679">
      <w:pPr>
        <w:jc w:val="right"/>
        <w:rPr>
          <w:sz w:val="28"/>
          <w:szCs w:val="28"/>
          <w:lang w:val="ro-RO"/>
        </w:rPr>
      </w:pPr>
    </w:p>
    <w:p w:rsidR="00885679" w:rsidRPr="009A71D7" w:rsidRDefault="00885679" w:rsidP="00885679">
      <w:pPr>
        <w:rPr>
          <w:sz w:val="28"/>
          <w:szCs w:val="28"/>
        </w:rPr>
      </w:pPr>
      <w:r w:rsidRPr="009A71D7">
        <w:rPr>
          <w:sz w:val="28"/>
          <w:szCs w:val="28"/>
          <w:lang w:val="ro-RO"/>
        </w:rPr>
        <w:tab/>
        <w:t>G.Pașcan</w:t>
      </w: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en-US"/>
        </w:rPr>
      </w:pPr>
    </w:p>
    <w:p w:rsidR="00885679" w:rsidRDefault="00885679" w:rsidP="00885679">
      <w:pPr>
        <w:jc w:val="center"/>
        <w:rPr>
          <w:b/>
          <w:sz w:val="28"/>
          <w:szCs w:val="28"/>
          <w:lang w:val="en-US"/>
        </w:rPr>
      </w:pPr>
    </w:p>
    <w:p w:rsidR="00241A9C" w:rsidRDefault="00241A9C" w:rsidP="00885679">
      <w:pPr>
        <w:jc w:val="center"/>
        <w:rPr>
          <w:b/>
          <w:sz w:val="28"/>
          <w:szCs w:val="28"/>
          <w:lang w:val="en-US"/>
        </w:rPr>
      </w:pPr>
    </w:p>
    <w:p w:rsidR="00241A9C" w:rsidRDefault="00241A9C" w:rsidP="00885679">
      <w:pPr>
        <w:jc w:val="center"/>
        <w:rPr>
          <w:b/>
          <w:sz w:val="28"/>
          <w:szCs w:val="28"/>
          <w:lang w:val="en-US"/>
        </w:rPr>
      </w:pPr>
    </w:p>
    <w:p w:rsidR="00241A9C" w:rsidRDefault="00241A9C" w:rsidP="00885679">
      <w:pPr>
        <w:jc w:val="center"/>
        <w:rPr>
          <w:b/>
          <w:sz w:val="28"/>
          <w:szCs w:val="28"/>
          <w:lang w:val="en-US"/>
        </w:rPr>
      </w:pPr>
    </w:p>
    <w:p w:rsidR="00241A9C" w:rsidRDefault="00241A9C" w:rsidP="00885679">
      <w:pPr>
        <w:jc w:val="center"/>
        <w:rPr>
          <w:b/>
          <w:sz w:val="28"/>
          <w:szCs w:val="28"/>
          <w:lang w:val="en-US"/>
        </w:rPr>
      </w:pPr>
    </w:p>
    <w:p w:rsidR="00241A9C" w:rsidRDefault="00241A9C" w:rsidP="00885679">
      <w:pPr>
        <w:jc w:val="center"/>
        <w:rPr>
          <w:b/>
          <w:sz w:val="28"/>
          <w:szCs w:val="28"/>
          <w:lang w:val="en-US"/>
        </w:rPr>
      </w:pPr>
    </w:p>
    <w:p w:rsidR="00241A9C" w:rsidRDefault="00241A9C" w:rsidP="00885679">
      <w:pPr>
        <w:jc w:val="center"/>
        <w:rPr>
          <w:b/>
          <w:sz w:val="28"/>
          <w:szCs w:val="28"/>
          <w:lang w:val="en-US"/>
        </w:rPr>
      </w:pPr>
    </w:p>
    <w:p w:rsidR="00241A9C" w:rsidRDefault="00241A9C" w:rsidP="00885679">
      <w:pPr>
        <w:jc w:val="center"/>
        <w:rPr>
          <w:b/>
          <w:sz w:val="28"/>
          <w:szCs w:val="28"/>
          <w:lang w:val="en-US"/>
        </w:rPr>
      </w:pPr>
    </w:p>
    <w:p w:rsidR="00241A9C" w:rsidRDefault="00241A9C" w:rsidP="00885679">
      <w:pPr>
        <w:jc w:val="center"/>
        <w:rPr>
          <w:b/>
          <w:sz w:val="28"/>
          <w:szCs w:val="28"/>
          <w:lang w:val="en-US"/>
        </w:rPr>
      </w:pPr>
    </w:p>
    <w:p w:rsidR="00241A9C" w:rsidRDefault="00241A9C" w:rsidP="00885679">
      <w:pPr>
        <w:jc w:val="center"/>
        <w:rPr>
          <w:b/>
          <w:sz w:val="28"/>
          <w:szCs w:val="28"/>
          <w:lang w:val="en-US"/>
        </w:rPr>
      </w:pPr>
    </w:p>
    <w:p w:rsidR="00241A9C" w:rsidRDefault="00241A9C" w:rsidP="00885679">
      <w:pPr>
        <w:jc w:val="center"/>
        <w:rPr>
          <w:b/>
          <w:sz w:val="28"/>
          <w:szCs w:val="28"/>
          <w:lang w:val="en-US"/>
        </w:rPr>
      </w:pPr>
    </w:p>
    <w:p w:rsidR="00241A9C" w:rsidRDefault="00241A9C" w:rsidP="00885679">
      <w:pPr>
        <w:jc w:val="center"/>
        <w:rPr>
          <w:b/>
          <w:sz w:val="28"/>
          <w:szCs w:val="28"/>
          <w:lang w:val="en-US"/>
        </w:rPr>
      </w:pPr>
    </w:p>
    <w:p w:rsidR="00241A9C" w:rsidRDefault="00241A9C" w:rsidP="00885679">
      <w:pPr>
        <w:jc w:val="center"/>
        <w:rPr>
          <w:b/>
          <w:sz w:val="28"/>
          <w:szCs w:val="28"/>
          <w:lang w:val="en-US"/>
        </w:rPr>
      </w:pPr>
    </w:p>
    <w:p w:rsidR="00464B45" w:rsidRDefault="00464B45" w:rsidP="00885679">
      <w:pPr>
        <w:jc w:val="center"/>
        <w:rPr>
          <w:b/>
          <w:sz w:val="28"/>
          <w:szCs w:val="28"/>
          <w:lang w:val="en-US"/>
        </w:rPr>
      </w:pPr>
    </w:p>
    <w:p w:rsidR="00464B45" w:rsidRDefault="00464B45" w:rsidP="00885679">
      <w:pPr>
        <w:jc w:val="center"/>
        <w:rPr>
          <w:b/>
          <w:sz w:val="28"/>
          <w:szCs w:val="28"/>
          <w:lang w:val="en-US"/>
        </w:rPr>
      </w:pPr>
    </w:p>
    <w:p w:rsidR="00241A9C" w:rsidRDefault="00241A9C" w:rsidP="00885679">
      <w:pPr>
        <w:jc w:val="center"/>
        <w:rPr>
          <w:b/>
          <w:sz w:val="28"/>
          <w:szCs w:val="28"/>
          <w:lang w:val="en-US"/>
        </w:rPr>
      </w:pPr>
    </w:p>
    <w:p w:rsidR="00241A9C" w:rsidRDefault="00241A9C" w:rsidP="00885679">
      <w:pPr>
        <w:jc w:val="center"/>
        <w:rPr>
          <w:b/>
          <w:sz w:val="28"/>
          <w:szCs w:val="28"/>
          <w:lang w:val="en-US"/>
        </w:rPr>
      </w:pPr>
    </w:p>
    <w:p w:rsidR="00885679" w:rsidRPr="002D6858" w:rsidRDefault="00885679" w:rsidP="00885679">
      <w:pPr>
        <w:jc w:val="center"/>
        <w:rPr>
          <w:b/>
          <w:sz w:val="28"/>
          <w:szCs w:val="28"/>
          <w:lang w:val="en-US"/>
        </w:rPr>
      </w:pPr>
      <w:r w:rsidRPr="002D6858">
        <w:rPr>
          <w:b/>
          <w:sz w:val="28"/>
          <w:szCs w:val="28"/>
          <w:lang w:val="en-US"/>
        </w:rPr>
        <w:t>NOTA   INFORMATIVĂ</w:t>
      </w:r>
    </w:p>
    <w:p w:rsidR="00885679" w:rsidRPr="002D6858" w:rsidRDefault="00885679" w:rsidP="00885679">
      <w:pPr>
        <w:jc w:val="center"/>
        <w:rPr>
          <w:sz w:val="28"/>
          <w:szCs w:val="28"/>
          <w:lang w:val="en-US"/>
        </w:rPr>
      </w:pPr>
    </w:p>
    <w:p w:rsidR="00885679" w:rsidRPr="002D6858" w:rsidRDefault="00885679" w:rsidP="00885679">
      <w:pPr>
        <w:jc w:val="center"/>
        <w:rPr>
          <w:sz w:val="28"/>
          <w:szCs w:val="28"/>
          <w:lang w:val="en-US"/>
        </w:rPr>
      </w:pPr>
      <w:r w:rsidRPr="002D6858">
        <w:rPr>
          <w:sz w:val="28"/>
          <w:szCs w:val="28"/>
          <w:lang w:val="en-US"/>
        </w:rPr>
        <w:t xml:space="preserve">La </w:t>
      </w:r>
      <w:proofErr w:type="spellStart"/>
      <w:r w:rsidRPr="002D6858">
        <w:rPr>
          <w:sz w:val="28"/>
          <w:szCs w:val="28"/>
          <w:lang w:val="en-US"/>
        </w:rPr>
        <w:t>proiectul</w:t>
      </w:r>
      <w:proofErr w:type="spellEnd"/>
      <w:r w:rsidRPr="002D6858">
        <w:rPr>
          <w:sz w:val="28"/>
          <w:szCs w:val="28"/>
          <w:lang w:val="en-US"/>
        </w:rPr>
        <w:t xml:space="preserve"> </w:t>
      </w:r>
      <w:proofErr w:type="spellStart"/>
      <w:r w:rsidRPr="002D6858">
        <w:rPr>
          <w:sz w:val="28"/>
          <w:szCs w:val="28"/>
          <w:lang w:val="en-US"/>
        </w:rPr>
        <w:t>Deciziei</w:t>
      </w:r>
      <w:proofErr w:type="spellEnd"/>
      <w:r w:rsidRPr="002D6858">
        <w:rPr>
          <w:sz w:val="28"/>
          <w:szCs w:val="28"/>
          <w:lang w:val="en-US"/>
        </w:rPr>
        <w:t xml:space="preserve"> nr. </w:t>
      </w:r>
      <w:r w:rsidR="00464B45">
        <w:rPr>
          <w:sz w:val="28"/>
          <w:szCs w:val="28"/>
          <w:lang w:val="en-US"/>
        </w:rPr>
        <w:t>03/04</w:t>
      </w:r>
      <w:r w:rsidRPr="002D6858">
        <w:rPr>
          <w:sz w:val="28"/>
          <w:szCs w:val="28"/>
          <w:lang w:val="en-US"/>
        </w:rPr>
        <w:t xml:space="preserve">    </w:t>
      </w:r>
      <w:proofErr w:type="gramStart"/>
      <w:r w:rsidRPr="002D6858">
        <w:rPr>
          <w:sz w:val="28"/>
          <w:szCs w:val="28"/>
          <w:lang w:val="en-US"/>
        </w:rPr>
        <w:t xml:space="preserve">din  </w:t>
      </w:r>
      <w:r w:rsidR="00241A9C">
        <w:rPr>
          <w:sz w:val="28"/>
          <w:szCs w:val="28"/>
          <w:lang w:val="en-US"/>
        </w:rPr>
        <w:t>12</w:t>
      </w:r>
      <w:proofErr w:type="gramEnd"/>
      <w:r w:rsidRPr="002D6858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decembrie</w:t>
      </w:r>
      <w:proofErr w:type="spellEnd"/>
      <w:r w:rsidRPr="002D6858">
        <w:rPr>
          <w:sz w:val="28"/>
          <w:szCs w:val="28"/>
          <w:lang w:val="en-US"/>
        </w:rPr>
        <w:t xml:space="preserve">  202</w:t>
      </w:r>
      <w:r w:rsidR="00241A9C">
        <w:rPr>
          <w:sz w:val="28"/>
          <w:szCs w:val="28"/>
          <w:lang w:val="en-US"/>
        </w:rPr>
        <w:t>3</w:t>
      </w:r>
    </w:p>
    <w:p w:rsidR="00885679" w:rsidRPr="0085189E" w:rsidRDefault="00885679" w:rsidP="00885679">
      <w:pPr>
        <w:pStyle w:val="3"/>
        <w:spacing w:line="276" w:lineRule="auto"/>
        <w:rPr>
          <w:sz w:val="28"/>
          <w:szCs w:val="28"/>
        </w:rPr>
      </w:pPr>
      <w:r w:rsidRPr="000214F0">
        <w:rPr>
          <w:sz w:val="28"/>
          <w:szCs w:val="28"/>
        </w:rPr>
        <w:t xml:space="preserve">Cu privire la aprobarea </w:t>
      </w:r>
      <w:r w:rsidRPr="000214F0">
        <w:rPr>
          <w:b w:val="0"/>
          <w:sz w:val="28"/>
          <w:szCs w:val="28"/>
        </w:rPr>
        <w:t>„Cadastrului Funciar”</w:t>
      </w:r>
      <w:r>
        <w:rPr>
          <w:b w:val="0"/>
          <w:sz w:val="28"/>
          <w:szCs w:val="28"/>
        </w:rPr>
        <w:t xml:space="preserve"> </w:t>
      </w:r>
      <w:r w:rsidRPr="000214F0">
        <w:rPr>
          <w:b w:val="0"/>
          <w:sz w:val="28"/>
          <w:szCs w:val="28"/>
        </w:rPr>
        <w:t>la data de 01 ianuarie 202</w:t>
      </w:r>
      <w:r w:rsidR="00241A9C">
        <w:rPr>
          <w:b w:val="0"/>
          <w:sz w:val="28"/>
          <w:szCs w:val="28"/>
        </w:rPr>
        <w:t>4</w:t>
      </w:r>
      <w:r w:rsidRPr="002D6858">
        <w:rPr>
          <w:sz w:val="28"/>
          <w:szCs w:val="28"/>
          <w:lang w:val="en-US"/>
        </w:rPr>
        <w:t xml:space="preserve">. </w:t>
      </w:r>
    </w:p>
    <w:p w:rsidR="00885679" w:rsidRPr="002D6858" w:rsidRDefault="00885679" w:rsidP="00885679">
      <w:pPr>
        <w:jc w:val="both"/>
        <w:rPr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552"/>
        <w:gridCol w:w="6231"/>
      </w:tblGrid>
      <w:tr w:rsidR="00885679" w:rsidRPr="00465710" w:rsidTr="006F7637">
        <w:tc>
          <w:tcPr>
            <w:tcW w:w="562" w:type="dxa"/>
          </w:tcPr>
          <w:p w:rsidR="00885679" w:rsidRPr="0085189E" w:rsidRDefault="00885679" w:rsidP="006F7637">
            <w:pPr>
              <w:jc w:val="both"/>
              <w:rPr>
                <w:b/>
              </w:rPr>
            </w:pPr>
            <w:r w:rsidRPr="0085189E">
              <w:rPr>
                <w:b/>
              </w:rPr>
              <w:t>N/</w:t>
            </w:r>
            <w:proofErr w:type="spellStart"/>
            <w:r w:rsidRPr="0085189E">
              <w:rPr>
                <w:b/>
              </w:rPr>
              <w:t>o</w:t>
            </w:r>
            <w:proofErr w:type="spellEnd"/>
          </w:p>
        </w:tc>
        <w:tc>
          <w:tcPr>
            <w:tcW w:w="2552" w:type="dxa"/>
          </w:tcPr>
          <w:p w:rsidR="00885679" w:rsidRPr="0085189E" w:rsidRDefault="00885679" w:rsidP="006F763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5189E">
              <w:rPr>
                <w:b/>
                <w:sz w:val="22"/>
                <w:szCs w:val="22"/>
              </w:rPr>
              <w:t>Compartimentul</w:t>
            </w:r>
            <w:proofErr w:type="spellEnd"/>
          </w:p>
        </w:tc>
        <w:tc>
          <w:tcPr>
            <w:tcW w:w="6231" w:type="dxa"/>
          </w:tcPr>
          <w:p w:rsidR="00885679" w:rsidRPr="0085189E" w:rsidRDefault="00885679" w:rsidP="006F7637">
            <w:pPr>
              <w:jc w:val="center"/>
              <w:rPr>
                <w:b/>
                <w:sz w:val="22"/>
                <w:szCs w:val="22"/>
              </w:rPr>
            </w:pPr>
            <w:r w:rsidRPr="0085189E">
              <w:rPr>
                <w:b/>
                <w:sz w:val="22"/>
                <w:szCs w:val="22"/>
              </w:rPr>
              <w:t>Informația</w:t>
            </w:r>
          </w:p>
        </w:tc>
      </w:tr>
      <w:tr w:rsidR="00885679" w:rsidRPr="0085189E" w:rsidTr="006F7637">
        <w:trPr>
          <w:trHeight w:val="1146"/>
        </w:trPr>
        <w:tc>
          <w:tcPr>
            <w:tcW w:w="562" w:type="dxa"/>
          </w:tcPr>
          <w:p w:rsidR="00885679" w:rsidRPr="0085189E" w:rsidRDefault="00885679" w:rsidP="006F7637">
            <w:pPr>
              <w:jc w:val="both"/>
              <w:rPr>
                <w:b/>
              </w:rPr>
            </w:pPr>
            <w:r w:rsidRPr="0085189E">
              <w:rPr>
                <w:b/>
              </w:rPr>
              <w:t>1</w:t>
            </w:r>
          </w:p>
        </w:tc>
        <w:tc>
          <w:tcPr>
            <w:tcW w:w="2552" w:type="dxa"/>
          </w:tcPr>
          <w:p w:rsidR="00885679" w:rsidRPr="0085189E" w:rsidRDefault="00885679" w:rsidP="006F7637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Autorul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proiectului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alți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participanți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elaborarea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proiectului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deciziei</w:t>
            </w:r>
            <w:proofErr w:type="spellEnd"/>
          </w:p>
        </w:tc>
        <w:tc>
          <w:tcPr>
            <w:tcW w:w="6231" w:type="dxa"/>
          </w:tcPr>
          <w:p w:rsidR="00885679" w:rsidRPr="0085189E" w:rsidRDefault="00885679" w:rsidP="006F7637">
            <w:pPr>
              <w:rPr>
                <w:sz w:val="22"/>
                <w:szCs w:val="22"/>
                <w:lang w:val="en-US"/>
              </w:rPr>
            </w:pPr>
            <w:proofErr w:type="spellStart"/>
            <w:r w:rsidRPr="0085189E">
              <w:rPr>
                <w:sz w:val="22"/>
                <w:szCs w:val="22"/>
                <w:lang w:val="en-US"/>
              </w:rPr>
              <w:t>Proiectul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Deciziei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fost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elaborat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specialistul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principal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reglementarea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proprietății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regimului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funciar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primăriei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, Galina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Pașcan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>.</w:t>
            </w:r>
          </w:p>
        </w:tc>
      </w:tr>
      <w:tr w:rsidR="00885679" w:rsidRPr="0085189E" w:rsidTr="006F7637">
        <w:tc>
          <w:tcPr>
            <w:tcW w:w="562" w:type="dxa"/>
          </w:tcPr>
          <w:p w:rsidR="00885679" w:rsidRPr="0085189E" w:rsidRDefault="00885679" w:rsidP="006F7637">
            <w:pPr>
              <w:jc w:val="both"/>
              <w:rPr>
                <w:b/>
              </w:rPr>
            </w:pPr>
            <w:r w:rsidRPr="0085189E">
              <w:rPr>
                <w:b/>
              </w:rPr>
              <w:t>2</w:t>
            </w:r>
          </w:p>
        </w:tc>
        <w:tc>
          <w:tcPr>
            <w:tcW w:w="2552" w:type="dxa"/>
          </w:tcPr>
          <w:p w:rsidR="00885679" w:rsidRPr="0085189E" w:rsidRDefault="00885679" w:rsidP="006F7637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Condițiile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ce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au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impus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elaborarea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proiectului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și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scopurile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urmărite</w:t>
            </w:r>
            <w:proofErr w:type="spellEnd"/>
          </w:p>
        </w:tc>
        <w:tc>
          <w:tcPr>
            <w:tcW w:w="6231" w:type="dxa"/>
          </w:tcPr>
          <w:p w:rsidR="00885679" w:rsidRPr="0085189E" w:rsidRDefault="00885679" w:rsidP="006F7637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5189E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aprobarea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Regulamentului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privire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conţinutul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documentaţiei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cadastrului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funciar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întru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îndeplinirea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Legii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nr.764-XV din 27.12.2001 „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Privind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organizarea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administrativ-teritorială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Republicii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Moldova</w:t>
            </w:r>
          </w:p>
        </w:tc>
      </w:tr>
      <w:tr w:rsidR="00885679" w:rsidRPr="0085189E" w:rsidTr="006F7637">
        <w:tc>
          <w:tcPr>
            <w:tcW w:w="562" w:type="dxa"/>
          </w:tcPr>
          <w:p w:rsidR="00885679" w:rsidRPr="0085189E" w:rsidRDefault="00885679" w:rsidP="006F7637">
            <w:pPr>
              <w:jc w:val="both"/>
              <w:rPr>
                <w:b/>
              </w:rPr>
            </w:pPr>
            <w:r w:rsidRPr="0085189E">
              <w:rPr>
                <w:b/>
              </w:rPr>
              <w:t>3</w:t>
            </w:r>
          </w:p>
        </w:tc>
        <w:tc>
          <w:tcPr>
            <w:tcW w:w="2552" w:type="dxa"/>
          </w:tcPr>
          <w:p w:rsidR="00885679" w:rsidRPr="0085189E" w:rsidRDefault="00885679" w:rsidP="006F7637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Descrierea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gradului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compatibilitate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pentru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proiectele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ce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au ca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scop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armonizarea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legislației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naționale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legislația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UE</w:t>
            </w:r>
          </w:p>
        </w:tc>
        <w:tc>
          <w:tcPr>
            <w:tcW w:w="6231" w:type="dxa"/>
          </w:tcPr>
          <w:p w:rsidR="00885679" w:rsidRPr="0085189E" w:rsidRDefault="00885679" w:rsidP="006F7637">
            <w:pPr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85189E">
              <w:rPr>
                <w:sz w:val="22"/>
                <w:szCs w:val="22"/>
                <w:lang w:val="en-US"/>
              </w:rPr>
              <w:t>Nu are</w:t>
            </w:r>
            <w:proofErr w:type="gram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drept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scop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armonizarea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legislației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naționale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legislația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UE. </w:t>
            </w:r>
          </w:p>
        </w:tc>
      </w:tr>
      <w:tr w:rsidR="00885679" w:rsidRPr="0085189E" w:rsidTr="006F7637">
        <w:tc>
          <w:tcPr>
            <w:tcW w:w="562" w:type="dxa"/>
          </w:tcPr>
          <w:p w:rsidR="00885679" w:rsidRPr="0085189E" w:rsidRDefault="00885679" w:rsidP="006F7637">
            <w:pPr>
              <w:jc w:val="both"/>
              <w:rPr>
                <w:b/>
              </w:rPr>
            </w:pPr>
            <w:r w:rsidRPr="0085189E">
              <w:rPr>
                <w:b/>
              </w:rPr>
              <w:t>4</w:t>
            </w:r>
          </w:p>
        </w:tc>
        <w:tc>
          <w:tcPr>
            <w:tcW w:w="2552" w:type="dxa"/>
          </w:tcPr>
          <w:p w:rsidR="00885679" w:rsidRPr="0085189E" w:rsidRDefault="00885679" w:rsidP="006F7637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Principalele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prevederi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proiectului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temeiul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juridic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6231" w:type="dxa"/>
          </w:tcPr>
          <w:p w:rsidR="00885679" w:rsidRPr="0085189E" w:rsidRDefault="00885679" w:rsidP="006F7637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85189E">
              <w:rPr>
                <w:sz w:val="22"/>
                <w:szCs w:val="22"/>
                <w:lang w:val="en-US"/>
              </w:rPr>
              <w:t>în</w:t>
            </w:r>
            <w:proofErr w:type="spellEnd"/>
            <w:proofErr w:type="gram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conformitate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Hotărîrea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Guvernului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RM nr. 24 din 11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ianuarie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1995 „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aprobarea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Regulamentului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privire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conţinutul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documentaţiei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cadastrului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funciar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întru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îndeplinirea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Legii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nr.764-XV din 27.12.2001 „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Privind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organizarea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administrativ-teritorială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Republicii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Moldova</w:t>
            </w:r>
          </w:p>
        </w:tc>
      </w:tr>
      <w:tr w:rsidR="00885679" w:rsidRPr="0085189E" w:rsidTr="006F7637">
        <w:tc>
          <w:tcPr>
            <w:tcW w:w="562" w:type="dxa"/>
          </w:tcPr>
          <w:p w:rsidR="00885679" w:rsidRPr="0085189E" w:rsidRDefault="00885679" w:rsidP="006F7637">
            <w:pPr>
              <w:jc w:val="both"/>
              <w:rPr>
                <w:b/>
              </w:rPr>
            </w:pPr>
            <w:r w:rsidRPr="0085189E">
              <w:rPr>
                <w:b/>
              </w:rPr>
              <w:t>5</w:t>
            </w:r>
          </w:p>
        </w:tc>
        <w:tc>
          <w:tcPr>
            <w:tcW w:w="2552" w:type="dxa"/>
          </w:tcPr>
          <w:p w:rsidR="00885679" w:rsidRPr="0085189E" w:rsidRDefault="00885679" w:rsidP="006F763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5189E">
              <w:rPr>
                <w:b/>
                <w:sz w:val="22"/>
                <w:szCs w:val="22"/>
              </w:rPr>
              <w:t>Fundamentarea</w:t>
            </w:r>
            <w:proofErr w:type="spellEnd"/>
            <w:r w:rsidRPr="008518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</w:rPr>
              <w:t>economico-financiară</w:t>
            </w:r>
            <w:proofErr w:type="spellEnd"/>
          </w:p>
        </w:tc>
        <w:tc>
          <w:tcPr>
            <w:tcW w:w="6231" w:type="dxa"/>
          </w:tcPr>
          <w:p w:rsidR="00885679" w:rsidRPr="0085189E" w:rsidRDefault="00885679" w:rsidP="006F763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85679" w:rsidRPr="0085189E" w:rsidTr="006F7637">
        <w:tc>
          <w:tcPr>
            <w:tcW w:w="562" w:type="dxa"/>
          </w:tcPr>
          <w:p w:rsidR="00885679" w:rsidRPr="0085189E" w:rsidRDefault="00885679" w:rsidP="006F7637">
            <w:pPr>
              <w:jc w:val="both"/>
              <w:rPr>
                <w:b/>
              </w:rPr>
            </w:pPr>
            <w:r w:rsidRPr="0085189E">
              <w:rPr>
                <w:b/>
              </w:rPr>
              <w:t>6</w:t>
            </w:r>
          </w:p>
        </w:tc>
        <w:tc>
          <w:tcPr>
            <w:tcW w:w="2552" w:type="dxa"/>
          </w:tcPr>
          <w:p w:rsidR="00885679" w:rsidRPr="0085189E" w:rsidRDefault="00885679" w:rsidP="006F7637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Modul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încorporare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actului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în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cadrul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normativ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în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vigoare</w:t>
            </w:r>
            <w:proofErr w:type="spellEnd"/>
          </w:p>
        </w:tc>
        <w:tc>
          <w:tcPr>
            <w:tcW w:w="6231" w:type="dxa"/>
          </w:tcPr>
          <w:p w:rsidR="00885679" w:rsidRPr="0085189E" w:rsidRDefault="00885679" w:rsidP="006F7637">
            <w:pPr>
              <w:jc w:val="center"/>
              <w:rPr>
                <w:sz w:val="22"/>
                <w:szCs w:val="22"/>
                <w:lang w:val="en-US"/>
              </w:rPr>
            </w:pPr>
            <w:r w:rsidRPr="0085189E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85679" w:rsidRPr="0085189E" w:rsidTr="006F7637">
        <w:tc>
          <w:tcPr>
            <w:tcW w:w="562" w:type="dxa"/>
          </w:tcPr>
          <w:p w:rsidR="00885679" w:rsidRPr="0085189E" w:rsidRDefault="00885679" w:rsidP="006F7637">
            <w:pPr>
              <w:jc w:val="both"/>
              <w:rPr>
                <w:b/>
              </w:rPr>
            </w:pPr>
            <w:r w:rsidRPr="0085189E">
              <w:rPr>
                <w:b/>
              </w:rPr>
              <w:t>7</w:t>
            </w:r>
          </w:p>
        </w:tc>
        <w:tc>
          <w:tcPr>
            <w:tcW w:w="2552" w:type="dxa"/>
          </w:tcPr>
          <w:p w:rsidR="00885679" w:rsidRPr="0085189E" w:rsidRDefault="00885679" w:rsidP="006F7637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Avizarea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și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consultarea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publică</w:t>
            </w:r>
            <w:proofErr w:type="spellEnd"/>
            <w:r w:rsidRPr="0085189E">
              <w:rPr>
                <w:b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85189E">
              <w:rPr>
                <w:b/>
                <w:sz w:val="22"/>
                <w:szCs w:val="22"/>
                <w:lang w:val="en-US"/>
              </w:rPr>
              <w:t>proiectului</w:t>
            </w:r>
            <w:proofErr w:type="spellEnd"/>
          </w:p>
        </w:tc>
        <w:tc>
          <w:tcPr>
            <w:tcW w:w="6231" w:type="dxa"/>
          </w:tcPr>
          <w:p w:rsidR="00885679" w:rsidRPr="00E762AC" w:rsidRDefault="00885679" w:rsidP="006F7637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762AC">
              <w:rPr>
                <w:rFonts w:ascii="Times New Roman" w:hAnsi="Times New Roman"/>
                <w:lang w:val="en-US"/>
              </w:rPr>
              <w:t>Avizat</w:t>
            </w:r>
            <w:proofErr w:type="spellEnd"/>
            <w:r w:rsidRPr="00E762AC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E762AC">
              <w:rPr>
                <w:rFonts w:ascii="Times New Roman" w:hAnsi="Times New Roman"/>
                <w:lang w:val="en-US"/>
              </w:rPr>
              <w:t>Comisia</w:t>
            </w:r>
            <w:proofErr w:type="spellEnd"/>
            <w:r w:rsidRPr="00E762A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762AC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E762A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762AC">
              <w:rPr>
                <w:rFonts w:ascii="Times New Roman" w:hAnsi="Times New Roman"/>
                <w:lang w:val="en-US"/>
              </w:rPr>
              <w:t>agricultură</w:t>
            </w:r>
            <w:proofErr w:type="spellEnd"/>
            <w:r w:rsidRPr="00E762A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762AC">
              <w:rPr>
                <w:rFonts w:ascii="Times New Roman" w:hAnsi="Times New Roman"/>
                <w:lang w:val="en-US"/>
              </w:rPr>
              <w:t>industrie</w:t>
            </w:r>
            <w:proofErr w:type="spellEnd"/>
            <w:r w:rsidRPr="00E762A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762AC">
              <w:rPr>
                <w:rFonts w:ascii="Times New Roman" w:hAnsi="Times New Roman"/>
                <w:lang w:val="en-US"/>
              </w:rPr>
              <w:t>protecția</w:t>
            </w:r>
            <w:proofErr w:type="spellEnd"/>
            <w:r w:rsidRPr="00E762A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762AC">
              <w:rPr>
                <w:rFonts w:ascii="Times New Roman" w:hAnsi="Times New Roman"/>
                <w:lang w:val="en-US"/>
              </w:rPr>
              <w:t>mediului</w:t>
            </w:r>
            <w:proofErr w:type="spellEnd"/>
            <w:r w:rsidRPr="00E762A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762AC">
              <w:rPr>
                <w:rFonts w:ascii="Times New Roman" w:hAnsi="Times New Roman"/>
                <w:lang w:val="en-US"/>
              </w:rPr>
              <w:t>și</w:t>
            </w:r>
            <w:proofErr w:type="spellEnd"/>
            <w:r w:rsidRPr="00E762A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762AC">
              <w:rPr>
                <w:rFonts w:ascii="Times New Roman" w:hAnsi="Times New Roman"/>
                <w:lang w:val="en-US"/>
              </w:rPr>
              <w:t>amenajarea</w:t>
            </w:r>
            <w:proofErr w:type="spellEnd"/>
            <w:r w:rsidRPr="00E762A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762AC">
              <w:rPr>
                <w:rFonts w:ascii="Times New Roman" w:hAnsi="Times New Roman"/>
                <w:lang w:val="en-US"/>
              </w:rPr>
              <w:t>teritoriului</w:t>
            </w:r>
            <w:proofErr w:type="spellEnd"/>
            <w:r w:rsidRPr="00E762A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762AC">
              <w:rPr>
                <w:rFonts w:ascii="Times New Roman" w:hAnsi="Times New Roman"/>
                <w:lang w:val="en-US"/>
              </w:rPr>
              <w:t>finanțe</w:t>
            </w:r>
            <w:proofErr w:type="spellEnd"/>
            <w:r w:rsidRPr="00E762A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762AC">
              <w:rPr>
                <w:rFonts w:ascii="Times New Roman" w:hAnsi="Times New Roman"/>
                <w:lang w:val="en-US"/>
              </w:rPr>
              <w:t>și</w:t>
            </w:r>
            <w:proofErr w:type="spellEnd"/>
            <w:r w:rsidRPr="00E762A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762AC">
              <w:rPr>
                <w:rFonts w:ascii="Times New Roman" w:hAnsi="Times New Roman"/>
                <w:lang w:val="en-US"/>
              </w:rPr>
              <w:t>buget</w:t>
            </w:r>
            <w:proofErr w:type="spellEnd"/>
          </w:p>
          <w:p w:rsidR="00885679" w:rsidRPr="00E762AC" w:rsidRDefault="00885679" w:rsidP="006F7637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762AC">
              <w:rPr>
                <w:rFonts w:ascii="Times New Roman" w:hAnsi="Times New Roman"/>
                <w:lang w:val="en-US"/>
              </w:rPr>
              <w:t>Consultat</w:t>
            </w:r>
            <w:proofErr w:type="spellEnd"/>
            <w:r w:rsidRPr="00E762AC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E762AC">
              <w:rPr>
                <w:rFonts w:ascii="Times New Roman" w:hAnsi="Times New Roman"/>
                <w:lang w:val="en-US"/>
              </w:rPr>
              <w:t>pagina</w:t>
            </w:r>
            <w:proofErr w:type="spellEnd"/>
            <w:r w:rsidRPr="00E762AC">
              <w:rPr>
                <w:rFonts w:ascii="Times New Roman" w:hAnsi="Times New Roman"/>
                <w:lang w:val="en-US"/>
              </w:rPr>
              <w:t xml:space="preserve"> Web a </w:t>
            </w:r>
            <w:proofErr w:type="spellStart"/>
            <w:r w:rsidRPr="00E762AC">
              <w:rPr>
                <w:rFonts w:ascii="Times New Roman" w:hAnsi="Times New Roman"/>
                <w:lang w:val="en-US"/>
              </w:rPr>
              <w:t>primăriei</w:t>
            </w:r>
            <w:proofErr w:type="spellEnd"/>
            <w:r w:rsidRPr="00E762AC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762AC">
              <w:rPr>
                <w:rFonts w:ascii="Times New Roman" w:hAnsi="Times New Roman"/>
                <w:lang w:val="en-US"/>
              </w:rPr>
              <w:t>panoul</w:t>
            </w:r>
            <w:proofErr w:type="spellEnd"/>
            <w:r w:rsidRPr="00E762A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762AC">
              <w:rPr>
                <w:rFonts w:ascii="Times New Roman" w:hAnsi="Times New Roman"/>
                <w:lang w:val="en-US"/>
              </w:rPr>
              <w:t>informativ</w:t>
            </w:r>
            <w:proofErr w:type="spellEnd"/>
          </w:p>
        </w:tc>
      </w:tr>
      <w:tr w:rsidR="00885679" w:rsidRPr="0085189E" w:rsidTr="006F7637">
        <w:tc>
          <w:tcPr>
            <w:tcW w:w="562" w:type="dxa"/>
          </w:tcPr>
          <w:p w:rsidR="00885679" w:rsidRPr="0085189E" w:rsidRDefault="00885679" w:rsidP="006F7637">
            <w:pPr>
              <w:jc w:val="both"/>
              <w:rPr>
                <w:b/>
                <w:lang w:val="en-US"/>
              </w:rPr>
            </w:pPr>
          </w:p>
        </w:tc>
        <w:tc>
          <w:tcPr>
            <w:tcW w:w="2552" w:type="dxa"/>
          </w:tcPr>
          <w:p w:rsidR="00885679" w:rsidRPr="0085189E" w:rsidRDefault="00885679" w:rsidP="006F763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5189E">
              <w:rPr>
                <w:b/>
                <w:sz w:val="22"/>
                <w:szCs w:val="22"/>
              </w:rPr>
              <w:t>Constatările</w:t>
            </w:r>
            <w:proofErr w:type="spellEnd"/>
            <w:r w:rsidRPr="008518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</w:rPr>
              <w:t>expertizei</w:t>
            </w:r>
            <w:proofErr w:type="spellEnd"/>
            <w:r w:rsidRPr="0085189E">
              <w:rPr>
                <w:b/>
                <w:sz w:val="22"/>
                <w:szCs w:val="22"/>
              </w:rPr>
              <w:t xml:space="preserve"> anticorupție</w:t>
            </w:r>
          </w:p>
        </w:tc>
        <w:tc>
          <w:tcPr>
            <w:tcW w:w="6231" w:type="dxa"/>
          </w:tcPr>
          <w:p w:rsidR="00885679" w:rsidRPr="0085189E" w:rsidRDefault="00885679" w:rsidP="006F7637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189E">
              <w:rPr>
                <w:sz w:val="22"/>
                <w:szCs w:val="22"/>
                <w:lang w:val="en-US"/>
              </w:rPr>
              <w:t>Proiectul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nu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conține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factori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, care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ar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genera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riscuri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corupție</w:t>
            </w:r>
            <w:proofErr w:type="spellEnd"/>
          </w:p>
        </w:tc>
      </w:tr>
      <w:tr w:rsidR="00885679" w:rsidRPr="0085189E" w:rsidTr="006F7637">
        <w:tc>
          <w:tcPr>
            <w:tcW w:w="562" w:type="dxa"/>
          </w:tcPr>
          <w:p w:rsidR="00885679" w:rsidRPr="0085189E" w:rsidRDefault="00885679" w:rsidP="006F7637">
            <w:pPr>
              <w:jc w:val="both"/>
              <w:rPr>
                <w:b/>
                <w:lang w:val="en-US"/>
              </w:rPr>
            </w:pPr>
          </w:p>
        </w:tc>
        <w:tc>
          <w:tcPr>
            <w:tcW w:w="2552" w:type="dxa"/>
          </w:tcPr>
          <w:p w:rsidR="00885679" w:rsidRPr="0085189E" w:rsidRDefault="00885679" w:rsidP="006F763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5189E">
              <w:rPr>
                <w:b/>
                <w:sz w:val="22"/>
                <w:szCs w:val="22"/>
              </w:rPr>
              <w:t>Constatările</w:t>
            </w:r>
            <w:proofErr w:type="spellEnd"/>
            <w:r w:rsidRPr="008518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</w:rPr>
              <w:t>expertizei</w:t>
            </w:r>
            <w:proofErr w:type="spellEnd"/>
            <w:r w:rsidRPr="008518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</w:rPr>
              <w:t>juridice</w:t>
            </w:r>
            <w:proofErr w:type="spellEnd"/>
          </w:p>
        </w:tc>
        <w:tc>
          <w:tcPr>
            <w:tcW w:w="6231" w:type="dxa"/>
          </w:tcPr>
          <w:p w:rsidR="00885679" w:rsidRPr="0085189E" w:rsidRDefault="00885679" w:rsidP="006F7637">
            <w:pPr>
              <w:jc w:val="center"/>
              <w:rPr>
                <w:sz w:val="22"/>
                <w:szCs w:val="22"/>
                <w:lang w:val="en-US"/>
              </w:rPr>
            </w:pPr>
            <w:r w:rsidRPr="0085189E">
              <w:rPr>
                <w:sz w:val="22"/>
                <w:szCs w:val="22"/>
                <w:lang w:val="en-US"/>
              </w:rPr>
              <w:t xml:space="preserve">Este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elaborat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conformitate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prevederile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legislației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vigoare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85189E">
              <w:rPr>
                <w:sz w:val="22"/>
                <w:szCs w:val="22"/>
                <w:lang w:val="en-US"/>
              </w:rPr>
              <w:t>Republica</w:t>
            </w:r>
            <w:proofErr w:type="spellEnd"/>
            <w:r w:rsidRPr="0085189E">
              <w:rPr>
                <w:sz w:val="22"/>
                <w:szCs w:val="22"/>
                <w:lang w:val="en-US"/>
              </w:rPr>
              <w:t xml:space="preserve"> Moldova. </w:t>
            </w:r>
          </w:p>
        </w:tc>
      </w:tr>
      <w:tr w:rsidR="00885679" w:rsidRPr="00B02107" w:rsidTr="006F7637">
        <w:tc>
          <w:tcPr>
            <w:tcW w:w="562" w:type="dxa"/>
          </w:tcPr>
          <w:p w:rsidR="00885679" w:rsidRPr="0085189E" w:rsidRDefault="00885679" w:rsidP="006F7637">
            <w:pPr>
              <w:jc w:val="both"/>
              <w:rPr>
                <w:b/>
                <w:lang w:val="en-US"/>
              </w:rPr>
            </w:pPr>
          </w:p>
        </w:tc>
        <w:tc>
          <w:tcPr>
            <w:tcW w:w="2552" w:type="dxa"/>
          </w:tcPr>
          <w:p w:rsidR="00885679" w:rsidRPr="0085189E" w:rsidRDefault="00885679" w:rsidP="006F763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5189E">
              <w:rPr>
                <w:b/>
                <w:sz w:val="22"/>
                <w:szCs w:val="22"/>
              </w:rPr>
              <w:t>Alte</w:t>
            </w:r>
            <w:proofErr w:type="spellEnd"/>
            <w:r w:rsidRPr="008518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189E">
              <w:rPr>
                <w:b/>
                <w:sz w:val="22"/>
                <w:szCs w:val="22"/>
              </w:rPr>
              <w:t>expertize</w:t>
            </w:r>
            <w:proofErr w:type="spellEnd"/>
          </w:p>
        </w:tc>
        <w:tc>
          <w:tcPr>
            <w:tcW w:w="6231" w:type="dxa"/>
          </w:tcPr>
          <w:p w:rsidR="00885679" w:rsidRPr="0085189E" w:rsidRDefault="00885679" w:rsidP="006F7637">
            <w:pPr>
              <w:jc w:val="center"/>
              <w:rPr>
                <w:sz w:val="22"/>
                <w:szCs w:val="22"/>
              </w:rPr>
            </w:pPr>
            <w:proofErr w:type="spellStart"/>
            <w:r w:rsidRPr="0085189E">
              <w:rPr>
                <w:sz w:val="22"/>
                <w:szCs w:val="22"/>
              </w:rPr>
              <w:t>Nu</w:t>
            </w:r>
            <w:proofErr w:type="spellEnd"/>
            <w:r w:rsidRPr="0085189E">
              <w:rPr>
                <w:sz w:val="22"/>
                <w:szCs w:val="22"/>
              </w:rPr>
              <w:t xml:space="preserve"> </w:t>
            </w:r>
            <w:proofErr w:type="spellStart"/>
            <w:r w:rsidRPr="0085189E">
              <w:rPr>
                <w:sz w:val="22"/>
                <w:szCs w:val="22"/>
              </w:rPr>
              <w:t>necesită</w:t>
            </w:r>
            <w:proofErr w:type="spellEnd"/>
          </w:p>
        </w:tc>
      </w:tr>
      <w:tr w:rsidR="00885679" w:rsidRPr="00B02107" w:rsidTr="006F7637">
        <w:tc>
          <w:tcPr>
            <w:tcW w:w="562" w:type="dxa"/>
          </w:tcPr>
          <w:p w:rsidR="00885679" w:rsidRPr="0085189E" w:rsidRDefault="00885679" w:rsidP="006F7637">
            <w:pPr>
              <w:jc w:val="both"/>
              <w:rPr>
                <w:b/>
              </w:rPr>
            </w:pPr>
          </w:p>
        </w:tc>
        <w:tc>
          <w:tcPr>
            <w:tcW w:w="2552" w:type="dxa"/>
          </w:tcPr>
          <w:p w:rsidR="00885679" w:rsidRPr="0085189E" w:rsidRDefault="00885679" w:rsidP="006F76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1" w:type="dxa"/>
          </w:tcPr>
          <w:p w:rsidR="00885679" w:rsidRPr="0085189E" w:rsidRDefault="00885679" w:rsidP="006F7637">
            <w:pPr>
              <w:jc w:val="both"/>
              <w:rPr>
                <w:sz w:val="22"/>
                <w:szCs w:val="22"/>
              </w:rPr>
            </w:pPr>
          </w:p>
        </w:tc>
      </w:tr>
      <w:tr w:rsidR="00885679" w:rsidRPr="00B02107" w:rsidTr="006F7637">
        <w:tc>
          <w:tcPr>
            <w:tcW w:w="562" w:type="dxa"/>
          </w:tcPr>
          <w:p w:rsidR="00885679" w:rsidRPr="0085189E" w:rsidRDefault="00885679" w:rsidP="006F7637">
            <w:pPr>
              <w:jc w:val="both"/>
              <w:rPr>
                <w:b/>
              </w:rPr>
            </w:pPr>
          </w:p>
        </w:tc>
        <w:tc>
          <w:tcPr>
            <w:tcW w:w="2552" w:type="dxa"/>
          </w:tcPr>
          <w:p w:rsidR="00885679" w:rsidRPr="0085189E" w:rsidRDefault="00885679" w:rsidP="006F76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1" w:type="dxa"/>
          </w:tcPr>
          <w:p w:rsidR="00885679" w:rsidRPr="0085189E" w:rsidRDefault="00885679" w:rsidP="006F7637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885679" w:rsidRPr="00465710" w:rsidRDefault="00885679" w:rsidP="00885679">
      <w:pPr>
        <w:jc w:val="both"/>
        <w:rPr>
          <w:b/>
        </w:rPr>
      </w:pPr>
    </w:p>
    <w:p w:rsidR="00885679" w:rsidRDefault="00885679" w:rsidP="00885679">
      <w:pPr>
        <w:rPr>
          <w:lang w:val="en-US"/>
        </w:rPr>
      </w:pPr>
    </w:p>
    <w:p w:rsidR="00885679" w:rsidRDefault="00885679" w:rsidP="00885679">
      <w:pPr>
        <w:rPr>
          <w:lang w:val="en-US"/>
        </w:rPr>
      </w:pPr>
    </w:p>
    <w:p w:rsidR="00885679" w:rsidRDefault="00885679" w:rsidP="00885679">
      <w:pPr>
        <w:rPr>
          <w:lang w:val="en-US"/>
        </w:rPr>
      </w:pPr>
    </w:p>
    <w:p w:rsidR="00885679" w:rsidRDefault="00885679" w:rsidP="00885679">
      <w:pPr>
        <w:rPr>
          <w:lang w:val="en-US"/>
        </w:rPr>
      </w:pPr>
    </w:p>
    <w:p w:rsidR="00885679" w:rsidRDefault="00885679" w:rsidP="00885679">
      <w:pPr>
        <w:rPr>
          <w:lang w:val="en-US"/>
        </w:rPr>
      </w:pPr>
    </w:p>
    <w:p w:rsidR="00885679" w:rsidRDefault="00885679" w:rsidP="00885679">
      <w:pPr>
        <w:jc w:val="center"/>
        <w:rPr>
          <w:b/>
          <w:sz w:val="28"/>
          <w:szCs w:val="28"/>
          <w:lang w:val="en-US"/>
        </w:rPr>
      </w:pPr>
    </w:p>
    <w:p w:rsidR="00885679" w:rsidRDefault="00885679" w:rsidP="00885679">
      <w:pPr>
        <w:jc w:val="center"/>
        <w:rPr>
          <w:b/>
          <w:sz w:val="28"/>
          <w:szCs w:val="28"/>
          <w:lang w:val="en-US"/>
        </w:rPr>
      </w:pPr>
    </w:p>
    <w:p w:rsidR="00885679" w:rsidRDefault="00885679" w:rsidP="00885679">
      <w:pPr>
        <w:jc w:val="center"/>
        <w:rPr>
          <w:b/>
          <w:sz w:val="28"/>
          <w:szCs w:val="28"/>
          <w:lang w:val="en-US"/>
        </w:rPr>
      </w:pPr>
    </w:p>
    <w:p w:rsidR="00885679" w:rsidRDefault="00885679" w:rsidP="00885679">
      <w:pPr>
        <w:jc w:val="center"/>
        <w:rPr>
          <w:b/>
          <w:sz w:val="28"/>
          <w:szCs w:val="28"/>
          <w:lang w:val="en-US"/>
        </w:rPr>
      </w:pPr>
    </w:p>
    <w:p w:rsidR="00885679" w:rsidRDefault="00885679" w:rsidP="00885679">
      <w:pPr>
        <w:jc w:val="center"/>
        <w:rPr>
          <w:b/>
          <w:sz w:val="28"/>
          <w:szCs w:val="28"/>
          <w:lang w:val="en-US"/>
        </w:rPr>
      </w:pPr>
    </w:p>
    <w:p w:rsidR="00885679" w:rsidRDefault="00885679" w:rsidP="00885679">
      <w:pPr>
        <w:jc w:val="center"/>
        <w:rPr>
          <w:b/>
          <w:sz w:val="28"/>
          <w:szCs w:val="28"/>
          <w:lang w:val="en-US"/>
        </w:rPr>
      </w:pPr>
    </w:p>
    <w:p w:rsidR="00885679" w:rsidRDefault="00885679" w:rsidP="00885679">
      <w:pPr>
        <w:rPr>
          <w:b/>
          <w:sz w:val="28"/>
          <w:szCs w:val="28"/>
          <w:lang w:val="en-US"/>
        </w:rPr>
      </w:pPr>
    </w:p>
    <w:p w:rsidR="00885679" w:rsidRDefault="00885679" w:rsidP="00885679">
      <w:pPr>
        <w:jc w:val="center"/>
        <w:rPr>
          <w:b/>
          <w:sz w:val="28"/>
          <w:szCs w:val="28"/>
          <w:lang w:val="en-US"/>
        </w:rPr>
      </w:pPr>
    </w:p>
    <w:p w:rsidR="00885679" w:rsidRDefault="00885679" w:rsidP="00885679">
      <w:pPr>
        <w:jc w:val="center"/>
        <w:rPr>
          <w:b/>
          <w:sz w:val="28"/>
          <w:szCs w:val="28"/>
          <w:lang w:val="en-US"/>
        </w:rPr>
      </w:pPr>
    </w:p>
    <w:p w:rsidR="00464B45" w:rsidRDefault="00464B45" w:rsidP="00885679">
      <w:pPr>
        <w:jc w:val="center"/>
        <w:rPr>
          <w:b/>
          <w:sz w:val="28"/>
          <w:szCs w:val="28"/>
          <w:lang w:val="en-US"/>
        </w:rPr>
      </w:pPr>
    </w:p>
    <w:p w:rsidR="00464B45" w:rsidRDefault="00464B45" w:rsidP="00885679">
      <w:pPr>
        <w:jc w:val="center"/>
        <w:rPr>
          <w:b/>
          <w:sz w:val="28"/>
          <w:szCs w:val="28"/>
          <w:lang w:val="en-US"/>
        </w:rPr>
      </w:pPr>
    </w:p>
    <w:p w:rsidR="00464B45" w:rsidRDefault="00464B45" w:rsidP="00885679">
      <w:pPr>
        <w:jc w:val="center"/>
        <w:rPr>
          <w:b/>
          <w:sz w:val="28"/>
          <w:szCs w:val="28"/>
          <w:lang w:val="en-US"/>
        </w:rPr>
      </w:pPr>
    </w:p>
    <w:p w:rsidR="00464B45" w:rsidRDefault="00464B45" w:rsidP="00885679">
      <w:pPr>
        <w:jc w:val="center"/>
        <w:rPr>
          <w:b/>
          <w:sz w:val="28"/>
          <w:szCs w:val="28"/>
          <w:lang w:val="en-US"/>
        </w:rPr>
      </w:pPr>
    </w:p>
    <w:p w:rsidR="00885679" w:rsidRPr="00A63259" w:rsidRDefault="00885679" w:rsidP="00885679">
      <w:pPr>
        <w:jc w:val="center"/>
        <w:rPr>
          <w:b/>
          <w:sz w:val="28"/>
          <w:szCs w:val="28"/>
          <w:lang w:val="en-US"/>
        </w:rPr>
      </w:pPr>
      <w:r w:rsidRPr="00A63259">
        <w:rPr>
          <w:b/>
          <w:sz w:val="28"/>
          <w:szCs w:val="28"/>
          <w:lang w:val="en-US"/>
        </w:rPr>
        <w:t>AVIZ</w:t>
      </w:r>
    </w:p>
    <w:p w:rsidR="00885679" w:rsidRPr="00A63259" w:rsidRDefault="00885679" w:rsidP="00885679">
      <w:pPr>
        <w:jc w:val="center"/>
        <w:rPr>
          <w:b/>
          <w:sz w:val="28"/>
          <w:szCs w:val="28"/>
          <w:lang w:val="en-US"/>
        </w:rPr>
      </w:pPr>
      <w:r w:rsidRPr="00A63259">
        <w:rPr>
          <w:b/>
          <w:sz w:val="28"/>
          <w:szCs w:val="28"/>
          <w:lang w:val="en-US"/>
        </w:rPr>
        <w:t xml:space="preserve">De </w:t>
      </w:r>
      <w:proofErr w:type="spellStart"/>
      <w:r w:rsidRPr="00A63259">
        <w:rPr>
          <w:b/>
          <w:sz w:val="28"/>
          <w:szCs w:val="28"/>
          <w:lang w:val="en-US"/>
        </w:rPr>
        <w:t>expertiză</w:t>
      </w:r>
      <w:proofErr w:type="spellEnd"/>
      <w:r w:rsidRPr="00A63259">
        <w:rPr>
          <w:b/>
          <w:sz w:val="28"/>
          <w:szCs w:val="28"/>
          <w:lang w:val="en-US"/>
        </w:rPr>
        <w:t xml:space="preserve"> </w:t>
      </w:r>
      <w:proofErr w:type="spellStart"/>
      <w:r w:rsidRPr="00A63259">
        <w:rPr>
          <w:b/>
          <w:sz w:val="28"/>
          <w:szCs w:val="28"/>
          <w:lang w:val="en-US"/>
        </w:rPr>
        <w:t>anticorupție</w:t>
      </w:r>
      <w:proofErr w:type="spellEnd"/>
    </w:p>
    <w:p w:rsidR="00885679" w:rsidRPr="00A63259" w:rsidRDefault="00464B45" w:rsidP="0088567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La </w:t>
      </w:r>
      <w:proofErr w:type="spellStart"/>
      <w:r>
        <w:rPr>
          <w:b/>
          <w:sz w:val="28"/>
          <w:szCs w:val="28"/>
          <w:lang w:val="en-US"/>
        </w:rPr>
        <w:t>proiectul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deciziei</w:t>
      </w:r>
      <w:proofErr w:type="spellEnd"/>
      <w:r>
        <w:rPr>
          <w:b/>
          <w:sz w:val="28"/>
          <w:szCs w:val="28"/>
          <w:lang w:val="en-US"/>
        </w:rPr>
        <w:t xml:space="preserve"> nr.03/4</w:t>
      </w:r>
      <w:r w:rsidR="00885679" w:rsidRPr="00A63259">
        <w:rPr>
          <w:b/>
          <w:sz w:val="28"/>
          <w:szCs w:val="28"/>
          <w:lang w:val="en-US"/>
        </w:rPr>
        <w:t xml:space="preserve"> din</w:t>
      </w:r>
      <w:r w:rsidR="00241A9C">
        <w:rPr>
          <w:b/>
          <w:sz w:val="28"/>
          <w:szCs w:val="28"/>
          <w:lang w:val="en-US"/>
        </w:rPr>
        <w:t xml:space="preserve"> 12 </w:t>
      </w:r>
      <w:proofErr w:type="spellStart"/>
      <w:r w:rsidR="00241A9C">
        <w:rPr>
          <w:b/>
          <w:sz w:val="28"/>
          <w:szCs w:val="28"/>
          <w:lang w:val="en-US"/>
        </w:rPr>
        <w:t>decembrie</w:t>
      </w:r>
      <w:proofErr w:type="spellEnd"/>
      <w:r w:rsidR="00885679" w:rsidRPr="00A63259">
        <w:rPr>
          <w:b/>
          <w:sz w:val="28"/>
          <w:szCs w:val="28"/>
          <w:lang w:val="en-US"/>
        </w:rPr>
        <w:t xml:space="preserve"> 202</w:t>
      </w:r>
      <w:r w:rsidR="00241A9C">
        <w:rPr>
          <w:b/>
          <w:sz w:val="28"/>
          <w:szCs w:val="28"/>
          <w:lang w:val="en-US"/>
        </w:rPr>
        <w:t>3</w:t>
      </w:r>
    </w:p>
    <w:p w:rsidR="00885679" w:rsidRDefault="00885679" w:rsidP="00885679">
      <w:pPr>
        <w:jc w:val="center"/>
        <w:rPr>
          <w:b/>
          <w:sz w:val="28"/>
          <w:szCs w:val="28"/>
          <w:lang w:val="en-US"/>
        </w:rPr>
      </w:pPr>
      <w:proofErr w:type="gramStart"/>
      <w:r w:rsidRPr="00A63259">
        <w:rPr>
          <w:b/>
          <w:sz w:val="28"/>
          <w:szCs w:val="28"/>
          <w:lang w:val="en-US"/>
        </w:rPr>
        <w:t xml:space="preserve">Cu </w:t>
      </w:r>
      <w:proofErr w:type="spellStart"/>
      <w:r w:rsidRPr="00A63259">
        <w:rPr>
          <w:b/>
          <w:sz w:val="28"/>
          <w:szCs w:val="28"/>
          <w:lang w:val="en-US"/>
        </w:rPr>
        <w:t>privire</w:t>
      </w:r>
      <w:proofErr w:type="spellEnd"/>
      <w:r w:rsidRPr="00A63259">
        <w:rPr>
          <w:b/>
          <w:sz w:val="28"/>
          <w:szCs w:val="28"/>
          <w:lang w:val="en-US"/>
        </w:rPr>
        <w:t xml:space="preserve"> la </w:t>
      </w:r>
      <w:proofErr w:type="spellStart"/>
      <w:r>
        <w:rPr>
          <w:b/>
          <w:sz w:val="28"/>
          <w:szCs w:val="28"/>
          <w:lang w:val="en-US"/>
        </w:rPr>
        <w:t>aprobarea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Pr="000214F0">
        <w:rPr>
          <w:b/>
          <w:sz w:val="28"/>
          <w:szCs w:val="28"/>
          <w:lang w:val="ro-RO"/>
        </w:rPr>
        <w:t>„Cadastrului Funciar”</w:t>
      </w:r>
      <w:r w:rsidRPr="0085189E">
        <w:rPr>
          <w:b/>
          <w:sz w:val="28"/>
          <w:szCs w:val="28"/>
          <w:lang w:val="en-US"/>
        </w:rPr>
        <w:t xml:space="preserve"> </w:t>
      </w:r>
      <w:r w:rsidRPr="000214F0">
        <w:rPr>
          <w:b/>
          <w:sz w:val="28"/>
          <w:szCs w:val="28"/>
          <w:lang w:val="ro-RO"/>
        </w:rPr>
        <w:t>la data de 01 ianuarie 202</w:t>
      </w:r>
      <w:r w:rsidR="00241A9C">
        <w:rPr>
          <w:b/>
          <w:sz w:val="28"/>
          <w:szCs w:val="28"/>
          <w:lang w:val="en-US"/>
        </w:rPr>
        <w:t>4</w:t>
      </w:r>
      <w:r w:rsidRPr="002D6858">
        <w:rPr>
          <w:sz w:val="28"/>
          <w:szCs w:val="28"/>
          <w:lang w:val="en-US"/>
        </w:rPr>
        <w:t>.</w:t>
      </w:r>
      <w:proofErr w:type="gramEnd"/>
    </w:p>
    <w:p w:rsidR="00885679" w:rsidRDefault="00885679" w:rsidP="00885679">
      <w:pPr>
        <w:rPr>
          <w:b/>
          <w:sz w:val="28"/>
          <w:szCs w:val="28"/>
          <w:lang w:val="en-US"/>
        </w:rPr>
      </w:pPr>
    </w:p>
    <w:p w:rsidR="00885679" w:rsidRDefault="00885679" w:rsidP="00885679">
      <w:pPr>
        <w:rPr>
          <w:b/>
          <w:sz w:val="28"/>
          <w:szCs w:val="28"/>
          <w:lang w:val="en-US"/>
        </w:rPr>
      </w:pPr>
    </w:p>
    <w:p w:rsidR="00885679" w:rsidRPr="00A63259" w:rsidRDefault="00885679" w:rsidP="00885679">
      <w:pPr>
        <w:ind w:firstLine="708"/>
        <w:rPr>
          <w:sz w:val="28"/>
          <w:szCs w:val="28"/>
          <w:lang w:val="en-US"/>
        </w:rPr>
      </w:pPr>
      <w:proofErr w:type="spellStart"/>
      <w:proofErr w:type="gramStart"/>
      <w:r w:rsidRPr="00A63259">
        <w:rPr>
          <w:sz w:val="28"/>
          <w:szCs w:val="28"/>
          <w:lang w:val="en-US"/>
        </w:rPr>
        <w:t>Autorul</w:t>
      </w:r>
      <w:proofErr w:type="spellEnd"/>
      <w:r w:rsidRPr="00A63259">
        <w:rPr>
          <w:sz w:val="28"/>
          <w:szCs w:val="28"/>
          <w:lang w:val="en-US"/>
        </w:rPr>
        <w:t xml:space="preserve"> </w:t>
      </w:r>
      <w:proofErr w:type="spellStart"/>
      <w:r w:rsidRPr="00A63259">
        <w:rPr>
          <w:sz w:val="28"/>
          <w:szCs w:val="28"/>
          <w:lang w:val="en-US"/>
        </w:rPr>
        <w:t>proiectului</w:t>
      </w:r>
      <w:proofErr w:type="spellEnd"/>
      <w:r w:rsidRPr="00A63259">
        <w:rPr>
          <w:sz w:val="28"/>
          <w:szCs w:val="28"/>
          <w:lang w:val="en-US"/>
        </w:rPr>
        <w:t xml:space="preserve"> </w:t>
      </w:r>
      <w:proofErr w:type="spellStart"/>
      <w:r w:rsidRPr="00A63259">
        <w:rPr>
          <w:sz w:val="28"/>
          <w:szCs w:val="28"/>
          <w:lang w:val="en-US"/>
        </w:rPr>
        <w:t>garantează</w:t>
      </w:r>
      <w:proofErr w:type="spellEnd"/>
      <w:r w:rsidRPr="00A63259">
        <w:rPr>
          <w:sz w:val="28"/>
          <w:szCs w:val="28"/>
          <w:lang w:val="en-US"/>
        </w:rPr>
        <w:t xml:space="preserve"> </w:t>
      </w:r>
      <w:proofErr w:type="spellStart"/>
      <w:r w:rsidRPr="00A63259">
        <w:rPr>
          <w:sz w:val="28"/>
          <w:szCs w:val="28"/>
          <w:lang w:val="en-US"/>
        </w:rPr>
        <w:t>pe</w:t>
      </w:r>
      <w:proofErr w:type="spellEnd"/>
      <w:r w:rsidRPr="00A63259">
        <w:rPr>
          <w:sz w:val="28"/>
          <w:szCs w:val="28"/>
          <w:lang w:val="en-US"/>
        </w:rPr>
        <w:t xml:space="preserve"> </w:t>
      </w:r>
      <w:proofErr w:type="spellStart"/>
      <w:r w:rsidRPr="00A63259">
        <w:rPr>
          <w:sz w:val="28"/>
          <w:szCs w:val="28"/>
          <w:lang w:val="en-US"/>
        </w:rPr>
        <w:t>propria</w:t>
      </w:r>
      <w:proofErr w:type="spellEnd"/>
      <w:r w:rsidRPr="00A63259">
        <w:rPr>
          <w:sz w:val="28"/>
          <w:szCs w:val="28"/>
          <w:lang w:val="en-US"/>
        </w:rPr>
        <w:t xml:space="preserve"> </w:t>
      </w:r>
      <w:proofErr w:type="spellStart"/>
      <w:r w:rsidRPr="00A63259">
        <w:rPr>
          <w:sz w:val="28"/>
          <w:szCs w:val="28"/>
          <w:lang w:val="en-US"/>
        </w:rPr>
        <w:t>răspunder</w:t>
      </w:r>
      <w:r w:rsidR="00464B45">
        <w:rPr>
          <w:sz w:val="28"/>
          <w:szCs w:val="28"/>
          <w:lang w:val="en-US"/>
        </w:rPr>
        <w:t>e</w:t>
      </w:r>
      <w:proofErr w:type="spellEnd"/>
      <w:r w:rsidR="00464B45">
        <w:rPr>
          <w:sz w:val="28"/>
          <w:szCs w:val="28"/>
          <w:lang w:val="en-US"/>
        </w:rPr>
        <w:t xml:space="preserve">, </w:t>
      </w:r>
      <w:proofErr w:type="spellStart"/>
      <w:r w:rsidR="00464B45">
        <w:rPr>
          <w:sz w:val="28"/>
          <w:szCs w:val="28"/>
          <w:lang w:val="en-US"/>
        </w:rPr>
        <w:t>că</w:t>
      </w:r>
      <w:proofErr w:type="spellEnd"/>
      <w:r w:rsidR="00464B45">
        <w:rPr>
          <w:sz w:val="28"/>
          <w:szCs w:val="28"/>
          <w:lang w:val="en-US"/>
        </w:rPr>
        <w:t xml:space="preserve"> </w:t>
      </w:r>
      <w:proofErr w:type="spellStart"/>
      <w:r w:rsidR="00464B45">
        <w:rPr>
          <w:sz w:val="28"/>
          <w:szCs w:val="28"/>
          <w:lang w:val="en-US"/>
        </w:rPr>
        <w:t>proiectul</w:t>
      </w:r>
      <w:proofErr w:type="spellEnd"/>
      <w:r w:rsidR="00464B45">
        <w:rPr>
          <w:sz w:val="28"/>
          <w:szCs w:val="28"/>
          <w:lang w:val="en-US"/>
        </w:rPr>
        <w:t xml:space="preserve"> </w:t>
      </w:r>
      <w:proofErr w:type="spellStart"/>
      <w:r w:rsidR="00464B45">
        <w:rPr>
          <w:sz w:val="28"/>
          <w:szCs w:val="28"/>
          <w:lang w:val="en-US"/>
        </w:rPr>
        <w:t>Deciziei</w:t>
      </w:r>
      <w:proofErr w:type="spellEnd"/>
      <w:r w:rsidR="00464B45">
        <w:rPr>
          <w:sz w:val="28"/>
          <w:szCs w:val="28"/>
          <w:lang w:val="en-US"/>
        </w:rPr>
        <w:t xml:space="preserve"> nr.</w:t>
      </w:r>
      <w:proofErr w:type="gramEnd"/>
      <w:r w:rsidR="00464B45">
        <w:rPr>
          <w:sz w:val="28"/>
          <w:szCs w:val="28"/>
          <w:lang w:val="en-US"/>
        </w:rPr>
        <w:t xml:space="preserve"> 03/4</w:t>
      </w:r>
      <w:r w:rsidRPr="00A63259">
        <w:rPr>
          <w:sz w:val="28"/>
          <w:szCs w:val="28"/>
          <w:lang w:val="en-US"/>
        </w:rPr>
        <w:t xml:space="preserve"> din </w:t>
      </w:r>
      <w:r w:rsidR="00241A9C">
        <w:rPr>
          <w:sz w:val="28"/>
          <w:szCs w:val="28"/>
          <w:lang w:val="en-US"/>
        </w:rPr>
        <w:t xml:space="preserve">12 </w:t>
      </w:r>
      <w:proofErr w:type="spellStart"/>
      <w:r w:rsidR="00241A9C">
        <w:rPr>
          <w:sz w:val="28"/>
          <w:szCs w:val="28"/>
          <w:lang w:val="en-US"/>
        </w:rPr>
        <w:t>decembrie</w:t>
      </w:r>
      <w:proofErr w:type="spellEnd"/>
      <w:r w:rsidRPr="00A63259">
        <w:rPr>
          <w:sz w:val="28"/>
          <w:szCs w:val="28"/>
          <w:lang w:val="en-US"/>
        </w:rPr>
        <w:t xml:space="preserve"> 202</w:t>
      </w:r>
      <w:r w:rsidR="00241A9C">
        <w:rPr>
          <w:sz w:val="28"/>
          <w:szCs w:val="28"/>
          <w:lang w:val="en-US"/>
        </w:rPr>
        <w:t>3</w:t>
      </w:r>
      <w:r w:rsidRPr="00A63259">
        <w:rPr>
          <w:sz w:val="28"/>
          <w:szCs w:val="28"/>
          <w:lang w:val="en-US"/>
        </w:rPr>
        <w:t xml:space="preserve"> Cu </w:t>
      </w:r>
      <w:proofErr w:type="spellStart"/>
      <w:r w:rsidRPr="00A63259">
        <w:rPr>
          <w:sz w:val="28"/>
          <w:szCs w:val="28"/>
          <w:lang w:val="en-US"/>
        </w:rPr>
        <w:t>privire</w:t>
      </w:r>
      <w:proofErr w:type="spellEnd"/>
      <w:r w:rsidRPr="00A63259"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r w:rsidRPr="000214F0">
        <w:rPr>
          <w:b/>
          <w:sz w:val="28"/>
          <w:szCs w:val="28"/>
          <w:lang w:val="ro-RO"/>
        </w:rPr>
        <w:t>„Cadastrului Funciar”</w:t>
      </w:r>
      <w:r w:rsidRPr="0085189E">
        <w:rPr>
          <w:b/>
          <w:sz w:val="28"/>
          <w:szCs w:val="28"/>
          <w:lang w:val="en-US"/>
        </w:rPr>
        <w:t xml:space="preserve"> </w:t>
      </w:r>
      <w:r w:rsidRPr="000214F0">
        <w:rPr>
          <w:b/>
          <w:sz w:val="28"/>
          <w:szCs w:val="28"/>
          <w:lang w:val="ro-RO"/>
        </w:rPr>
        <w:t>la data de 01 ianuarie 202</w:t>
      </w:r>
      <w:r w:rsidR="00241A9C">
        <w:rPr>
          <w:b/>
          <w:sz w:val="28"/>
          <w:szCs w:val="28"/>
          <w:lang w:val="en-US"/>
        </w:rPr>
        <w:t>4</w:t>
      </w:r>
      <w:r w:rsidRPr="00A63259">
        <w:rPr>
          <w:sz w:val="28"/>
          <w:szCs w:val="28"/>
          <w:lang w:val="en-US"/>
        </w:rPr>
        <w:t xml:space="preserve">, </w:t>
      </w:r>
      <w:proofErr w:type="spellStart"/>
      <w:r w:rsidRPr="00A63259">
        <w:rPr>
          <w:sz w:val="28"/>
          <w:szCs w:val="28"/>
          <w:lang w:val="en-US"/>
        </w:rPr>
        <w:t>în</w:t>
      </w:r>
      <w:proofErr w:type="spellEnd"/>
      <w:r w:rsidRPr="00A63259">
        <w:rPr>
          <w:sz w:val="28"/>
          <w:szCs w:val="28"/>
          <w:lang w:val="en-US"/>
        </w:rPr>
        <w:t xml:space="preserve"> </w:t>
      </w:r>
      <w:proofErr w:type="spellStart"/>
      <w:r w:rsidRPr="00A63259">
        <w:rPr>
          <w:sz w:val="28"/>
          <w:szCs w:val="28"/>
          <w:lang w:val="en-US"/>
        </w:rPr>
        <w:t>redacția</w:t>
      </w:r>
      <w:proofErr w:type="spellEnd"/>
      <w:r w:rsidRPr="00A63259">
        <w:rPr>
          <w:sz w:val="28"/>
          <w:szCs w:val="28"/>
          <w:lang w:val="en-US"/>
        </w:rPr>
        <w:t xml:space="preserve"> </w:t>
      </w:r>
      <w:proofErr w:type="spellStart"/>
      <w:r w:rsidRPr="00A63259">
        <w:rPr>
          <w:sz w:val="28"/>
          <w:szCs w:val="28"/>
          <w:lang w:val="en-US"/>
        </w:rPr>
        <w:t>propusă</w:t>
      </w:r>
      <w:proofErr w:type="spellEnd"/>
      <w:r w:rsidRPr="00A63259">
        <w:rPr>
          <w:sz w:val="28"/>
          <w:szCs w:val="28"/>
          <w:lang w:val="en-US"/>
        </w:rPr>
        <w:t xml:space="preserve"> nu </w:t>
      </w:r>
      <w:proofErr w:type="spellStart"/>
      <w:r w:rsidRPr="00A63259">
        <w:rPr>
          <w:sz w:val="28"/>
          <w:szCs w:val="28"/>
          <w:lang w:val="en-US"/>
        </w:rPr>
        <w:t>conține</w:t>
      </w:r>
      <w:proofErr w:type="spellEnd"/>
      <w:r w:rsidRPr="00A63259">
        <w:rPr>
          <w:sz w:val="28"/>
          <w:szCs w:val="28"/>
          <w:lang w:val="en-US"/>
        </w:rPr>
        <w:t xml:space="preserve"> </w:t>
      </w:r>
      <w:proofErr w:type="spellStart"/>
      <w:r w:rsidRPr="00A63259">
        <w:rPr>
          <w:sz w:val="28"/>
          <w:szCs w:val="28"/>
          <w:lang w:val="en-US"/>
        </w:rPr>
        <w:t>factori</w:t>
      </w:r>
      <w:proofErr w:type="spellEnd"/>
      <w:r w:rsidRPr="00A63259">
        <w:rPr>
          <w:sz w:val="28"/>
          <w:szCs w:val="28"/>
          <w:lang w:val="en-US"/>
        </w:rPr>
        <w:t xml:space="preserve">, care </w:t>
      </w:r>
      <w:proofErr w:type="spellStart"/>
      <w:r w:rsidRPr="00A63259">
        <w:rPr>
          <w:sz w:val="28"/>
          <w:szCs w:val="28"/>
          <w:lang w:val="en-US"/>
        </w:rPr>
        <w:t>ar</w:t>
      </w:r>
      <w:proofErr w:type="spellEnd"/>
      <w:r w:rsidRPr="00A63259">
        <w:rPr>
          <w:sz w:val="28"/>
          <w:szCs w:val="28"/>
          <w:lang w:val="en-US"/>
        </w:rPr>
        <w:t xml:space="preserve"> </w:t>
      </w:r>
      <w:proofErr w:type="spellStart"/>
      <w:r w:rsidRPr="00A63259">
        <w:rPr>
          <w:sz w:val="28"/>
          <w:szCs w:val="28"/>
          <w:lang w:val="en-US"/>
        </w:rPr>
        <w:t>putea</w:t>
      </w:r>
      <w:proofErr w:type="spellEnd"/>
      <w:r w:rsidRPr="00A63259">
        <w:rPr>
          <w:sz w:val="28"/>
          <w:szCs w:val="28"/>
          <w:lang w:val="en-US"/>
        </w:rPr>
        <w:t xml:space="preserve"> genera </w:t>
      </w:r>
      <w:proofErr w:type="spellStart"/>
      <w:r w:rsidRPr="00A63259">
        <w:rPr>
          <w:sz w:val="28"/>
          <w:szCs w:val="28"/>
          <w:lang w:val="en-US"/>
        </w:rPr>
        <w:t>riscuri</w:t>
      </w:r>
      <w:proofErr w:type="spellEnd"/>
      <w:r w:rsidRPr="00A63259">
        <w:rPr>
          <w:sz w:val="28"/>
          <w:szCs w:val="28"/>
          <w:lang w:val="en-US"/>
        </w:rPr>
        <w:t xml:space="preserve"> de </w:t>
      </w:r>
      <w:proofErr w:type="spellStart"/>
      <w:r w:rsidRPr="00A63259">
        <w:rPr>
          <w:sz w:val="28"/>
          <w:szCs w:val="28"/>
          <w:lang w:val="en-US"/>
        </w:rPr>
        <w:t>corupție</w:t>
      </w:r>
      <w:proofErr w:type="spellEnd"/>
      <w:r w:rsidRPr="00A63259">
        <w:rPr>
          <w:sz w:val="28"/>
          <w:szCs w:val="28"/>
          <w:lang w:val="en-US"/>
        </w:rPr>
        <w:t xml:space="preserve"> </w:t>
      </w:r>
      <w:proofErr w:type="spellStart"/>
      <w:r w:rsidRPr="00A63259">
        <w:rPr>
          <w:sz w:val="28"/>
          <w:szCs w:val="28"/>
          <w:lang w:val="en-US"/>
        </w:rPr>
        <w:t>și</w:t>
      </w:r>
      <w:proofErr w:type="spellEnd"/>
      <w:r w:rsidRPr="00A63259">
        <w:rPr>
          <w:sz w:val="28"/>
          <w:szCs w:val="28"/>
          <w:lang w:val="en-US"/>
        </w:rPr>
        <w:t xml:space="preserve"> respect </w:t>
      </w:r>
      <w:proofErr w:type="spellStart"/>
      <w:r w:rsidRPr="00A63259">
        <w:rPr>
          <w:sz w:val="28"/>
          <w:szCs w:val="28"/>
          <w:lang w:val="en-US"/>
        </w:rPr>
        <w:t>interesul</w:t>
      </w:r>
      <w:proofErr w:type="spellEnd"/>
      <w:r w:rsidRPr="00A63259">
        <w:rPr>
          <w:sz w:val="28"/>
          <w:szCs w:val="28"/>
          <w:lang w:val="en-US"/>
        </w:rPr>
        <w:t xml:space="preserve"> public al </w:t>
      </w:r>
      <w:proofErr w:type="spellStart"/>
      <w:r w:rsidRPr="00A63259">
        <w:rPr>
          <w:sz w:val="28"/>
          <w:szCs w:val="28"/>
          <w:lang w:val="en-US"/>
        </w:rPr>
        <w:t>comunității</w:t>
      </w:r>
      <w:proofErr w:type="spellEnd"/>
      <w:r w:rsidRPr="00A63259">
        <w:rPr>
          <w:sz w:val="28"/>
          <w:szCs w:val="28"/>
          <w:lang w:val="en-US"/>
        </w:rPr>
        <w:t>.</w:t>
      </w:r>
    </w:p>
    <w:p w:rsidR="00885679" w:rsidRPr="00A63259" w:rsidRDefault="00885679" w:rsidP="00885679">
      <w:pPr>
        <w:rPr>
          <w:sz w:val="28"/>
          <w:szCs w:val="28"/>
          <w:lang w:val="en-US"/>
        </w:rPr>
      </w:pPr>
    </w:p>
    <w:p w:rsidR="00885679" w:rsidRPr="00A63259" w:rsidRDefault="00885679" w:rsidP="00885679">
      <w:pPr>
        <w:rPr>
          <w:sz w:val="28"/>
          <w:szCs w:val="28"/>
          <w:lang w:val="en-US"/>
        </w:rPr>
      </w:pPr>
    </w:p>
    <w:p w:rsidR="00885679" w:rsidRPr="00A63259" w:rsidRDefault="00885679" w:rsidP="00885679">
      <w:pPr>
        <w:rPr>
          <w:sz w:val="28"/>
          <w:szCs w:val="28"/>
          <w:lang w:val="en-US"/>
        </w:rPr>
      </w:pPr>
      <w:proofErr w:type="gramStart"/>
      <w:r w:rsidRPr="00A63259">
        <w:rPr>
          <w:sz w:val="28"/>
          <w:szCs w:val="28"/>
          <w:lang w:val="en-US"/>
        </w:rPr>
        <w:t>Data</w:t>
      </w:r>
      <w:r w:rsidR="00464B45">
        <w:rPr>
          <w:sz w:val="28"/>
          <w:szCs w:val="28"/>
          <w:lang w:val="en-US"/>
        </w:rPr>
        <w:t xml:space="preserve">  06.12.2023</w:t>
      </w:r>
      <w:proofErr w:type="gramEnd"/>
    </w:p>
    <w:p w:rsidR="00464B45" w:rsidRPr="009A71D7" w:rsidRDefault="00464B45" w:rsidP="00464B4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Specialist</w:t>
      </w:r>
      <w:r w:rsidRPr="009A71D7">
        <w:rPr>
          <w:sz w:val="28"/>
          <w:szCs w:val="28"/>
          <w:lang w:val="ro-RO"/>
        </w:rPr>
        <w:t xml:space="preserve"> în problemele reglementării regimului funciar a primăriei Gura Bîcului</w:t>
      </w:r>
    </w:p>
    <w:p w:rsidR="00464B45" w:rsidRDefault="00464B45" w:rsidP="0088567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</w:p>
    <w:p w:rsidR="00885679" w:rsidRPr="00A63259" w:rsidRDefault="00464B45" w:rsidP="0088567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proofErr w:type="spellStart"/>
      <w:r>
        <w:rPr>
          <w:sz w:val="28"/>
          <w:szCs w:val="28"/>
          <w:lang w:val="en-US"/>
        </w:rPr>
        <w:t>Pașcan</w:t>
      </w:r>
      <w:proofErr w:type="spellEnd"/>
      <w:r>
        <w:rPr>
          <w:sz w:val="28"/>
          <w:szCs w:val="28"/>
          <w:lang w:val="en-US"/>
        </w:rPr>
        <w:t xml:space="preserve">  Galina</w:t>
      </w: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>
      <w:pPr>
        <w:rPr>
          <w:b/>
          <w:sz w:val="28"/>
          <w:szCs w:val="28"/>
          <w:lang w:val="ro-RO"/>
        </w:rPr>
      </w:pPr>
    </w:p>
    <w:p w:rsidR="00885679" w:rsidRDefault="00885679" w:rsidP="00885679"/>
    <w:p w:rsidR="007D5DC5" w:rsidRDefault="007D5DC5"/>
    <w:sectPr w:rsidR="007D5DC5" w:rsidSect="00241A9C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4CF" w:rsidRDefault="00E964CF" w:rsidP="00241A9C">
      <w:r>
        <w:separator/>
      </w:r>
    </w:p>
  </w:endnote>
  <w:endnote w:type="continuationSeparator" w:id="0">
    <w:p w:rsidR="00E964CF" w:rsidRDefault="00E964CF" w:rsidP="00241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4CF" w:rsidRDefault="00E964CF" w:rsidP="00241A9C">
      <w:r>
        <w:separator/>
      </w:r>
    </w:p>
  </w:footnote>
  <w:footnote w:type="continuationSeparator" w:id="0">
    <w:p w:rsidR="00E964CF" w:rsidRDefault="00E964CF" w:rsidP="00241A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3B20"/>
    <w:multiLevelType w:val="hybridMultilevel"/>
    <w:tmpl w:val="7DA8272C"/>
    <w:lvl w:ilvl="0" w:tplc="1A56B8B6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</w:lvl>
  </w:abstractNum>
  <w:abstractNum w:abstractNumId="1">
    <w:nsid w:val="4A8347DE"/>
    <w:multiLevelType w:val="hybridMultilevel"/>
    <w:tmpl w:val="1484567E"/>
    <w:lvl w:ilvl="0" w:tplc="89448A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83674"/>
    <w:multiLevelType w:val="hybridMultilevel"/>
    <w:tmpl w:val="4E3E01C6"/>
    <w:lvl w:ilvl="0" w:tplc="6A4C65EC">
      <w:start w:val="1"/>
      <w:numFmt w:val="upperRoman"/>
      <w:lvlText w:val="%1."/>
      <w:lvlJc w:val="right"/>
      <w:pPr>
        <w:tabs>
          <w:tab w:val="num" w:pos="1173"/>
        </w:tabs>
        <w:ind w:left="1173" w:hanging="180"/>
      </w:pPr>
      <w:rPr>
        <w:b/>
        <w:i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3">
      <w:start w:val="1"/>
      <w:numFmt w:val="upperRoman"/>
      <w:lvlText w:val="%3."/>
      <w:lvlJc w:val="right"/>
      <w:pPr>
        <w:tabs>
          <w:tab w:val="num" w:pos="2700"/>
        </w:tabs>
        <w:ind w:left="2700" w:hanging="180"/>
      </w:p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679"/>
    <w:rsid w:val="00077714"/>
    <w:rsid w:val="00241A9C"/>
    <w:rsid w:val="00464B45"/>
    <w:rsid w:val="004F127C"/>
    <w:rsid w:val="007D5DC5"/>
    <w:rsid w:val="00885679"/>
    <w:rsid w:val="008957AC"/>
    <w:rsid w:val="00AD41EF"/>
    <w:rsid w:val="00E9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5679"/>
    <w:pPr>
      <w:keepNext/>
      <w:jc w:val="center"/>
      <w:outlineLvl w:val="1"/>
    </w:pPr>
    <w:rPr>
      <w:b/>
      <w:sz w:val="24"/>
      <w:szCs w:val="24"/>
      <w:lang w:val="ro-RO"/>
    </w:rPr>
  </w:style>
  <w:style w:type="paragraph" w:styleId="3">
    <w:name w:val="heading 3"/>
    <w:basedOn w:val="a"/>
    <w:next w:val="a"/>
    <w:link w:val="30"/>
    <w:qFormat/>
    <w:rsid w:val="00885679"/>
    <w:pPr>
      <w:keepNext/>
      <w:outlineLvl w:val="2"/>
    </w:pPr>
    <w:rPr>
      <w:b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5679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character" w:customStyle="1" w:styleId="30">
    <w:name w:val="Заголовок 3 Знак"/>
    <w:basedOn w:val="a0"/>
    <w:link w:val="3"/>
    <w:rsid w:val="00885679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paragraph" w:styleId="a3">
    <w:name w:val="Body Text Indent"/>
    <w:basedOn w:val="a"/>
    <w:link w:val="a4"/>
    <w:semiHidden/>
    <w:rsid w:val="00885679"/>
    <w:pPr>
      <w:ind w:firstLine="720"/>
      <w:jc w:val="both"/>
    </w:pPr>
    <w:rPr>
      <w:sz w:val="28"/>
      <w:szCs w:val="28"/>
      <w:lang w:val="ro-RO"/>
    </w:rPr>
  </w:style>
  <w:style w:type="character" w:customStyle="1" w:styleId="a4">
    <w:name w:val="Основной текст с отступом Знак"/>
    <w:basedOn w:val="a0"/>
    <w:link w:val="a3"/>
    <w:semiHidden/>
    <w:rsid w:val="00885679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5">
    <w:name w:val="List Paragraph"/>
    <w:basedOn w:val="a"/>
    <w:uiPriority w:val="34"/>
    <w:qFormat/>
    <w:rsid w:val="008856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856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67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41A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41A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41A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41A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2023-12-06T14:14:00Z</cp:lastPrinted>
  <dcterms:created xsi:type="dcterms:W3CDTF">2023-12-06T13:44:00Z</dcterms:created>
  <dcterms:modified xsi:type="dcterms:W3CDTF">2023-12-11T16:54:00Z</dcterms:modified>
</cp:coreProperties>
</file>