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F2" w:rsidRPr="00742141" w:rsidRDefault="007153F2" w:rsidP="007153F2">
      <w:pPr>
        <w:pStyle w:val="1"/>
        <w:tabs>
          <w:tab w:val="left" w:pos="9720"/>
        </w:tabs>
        <w:ind w:right="360"/>
        <w:jc w:val="left"/>
        <w:rPr>
          <w:b w:val="0"/>
        </w:rPr>
      </w:pPr>
    </w:p>
    <w:p w:rsidR="005974B9" w:rsidRDefault="006C77A7" w:rsidP="005974B9">
      <w:pPr>
        <w:pStyle w:val="1"/>
        <w:tabs>
          <w:tab w:val="left" w:pos="9720"/>
        </w:tabs>
        <w:ind w:right="360"/>
        <w:jc w:val="left"/>
        <w:rPr>
          <w:rFonts w:ascii="Times New Roman" w:hAnsi="Times New Roman"/>
          <w:b w:val="0"/>
          <w:i/>
          <w:sz w:val="24"/>
          <w:lang w:val="en-US"/>
        </w:rPr>
      </w:pPr>
      <w:r>
        <w:rPr>
          <w:b w:val="0"/>
          <w:i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9pt;width:54pt;height:1in;z-index:-251658752">
            <v:imagedata r:id="rId5" o:title="" gain="218453f" blacklevel="-11796f" grayscale="t" bilevel="t"/>
          </v:shape>
          <o:OLEObject Type="Embed" ProgID="Word.Picture.8" ShapeID="_x0000_s1026" DrawAspect="Content" ObjectID="_1675146855" r:id="rId6"/>
        </w:object>
      </w:r>
    </w:p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3938"/>
        <w:gridCol w:w="1688"/>
        <w:gridCol w:w="3945"/>
      </w:tblGrid>
      <w:tr w:rsidR="005974B9" w:rsidRPr="005974B9" w:rsidTr="00C9354A">
        <w:trPr>
          <w:trHeight w:val="1504"/>
        </w:trPr>
        <w:tc>
          <w:tcPr>
            <w:tcW w:w="4077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974B9" w:rsidRPr="005974B9" w:rsidRDefault="005974B9" w:rsidP="005974B9">
            <w:pPr>
              <w:rPr>
                <w:b/>
                <w:sz w:val="24"/>
                <w:szCs w:val="24"/>
                <w:lang w:val="ro-RO"/>
              </w:rPr>
            </w:pPr>
            <w:r w:rsidRPr="005974B9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5974B9" w:rsidRPr="005974B9" w:rsidRDefault="005974B9" w:rsidP="005974B9">
            <w:pPr>
              <w:rPr>
                <w:b/>
                <w:sz w:val="24"/>
                <w:szCs w:val="24"/>
                <w:lang w:val="ro-RO"/>
              </w:rPr>
            </w:pPr>
            <w:r w:rsidRPr="005974B9">
              <w:rPr>
                <w:b/>
                <w:sz w:val="24"/>
                <w:szCs w:val="24"/>
                <w:lang w:val="ro-RO"/>
              </w:rPr>
              <w:t>Raionul Anenii Noi</w:t>
            </w:r>
          </w:p>
          <w:p w:rsidR="005974B9" w:rsidRPr="005974B9" w:rsidRDefault="005974B9" w:rsidP="005974B9">
            <w:pPr>
              <w:rPr>
                <w:sz w:val="24"/>
                <w:szCs w:val="24"/>
                <w:lang w:val="ro-RO"/>
              </w:rPr>
            </w:pPr>
            <w:r w:rsidRPr="005974B9">
              <w:rPr>
                <w:b/>
                <w:sz w:val="24"/>
                <w:szCs w:val="24"/>
                <w:lang w:val="ro-RO"/>
              </w:rPr>
              <w:t>Consiliul  sătesc Gura Bîcului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974B9" w:rsidRPr="005974B9" w:rsidRDefault="005974B9" w:rsidP="005974B9">
            <w:pPr>
              <w:jc w:val="right"/>
              <w:rPr>
                <w:sz w:val="24"/>
                <w:szCs w:val="24"/>
              </w:rPr>
            </w:pPr>
            <w:r w:rsidRPr="005974B9">
              <w:rPr>
                <w:noProof/>
                <w:sz w:val="24"/>
                <w:szCs w:val="24"/>
              </w:rPr>
              <w:drawing>
                <wp:inline distT="0" distB="0" distL="0" distR="0" wp14:anchorId="424BB0DC" wp14:editId="6CCCD098">
                  <wp:extent cx="7810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974B9" w:rsidRPr="005974B9" w:rsidRDefault="005974B9" w:rsidP="005974B9">
            <w:pPr>
              <w:keepNext/>
              <w:tabs>
                <w:tab w:val="left" w:pos="5130"/>
              </w:tabs>
              <w:outlineLvl w:val="0"/>
              <w:rPr>
                <w:color w:val="0000FF"/>
                <w:sz w:val="24"/>
                <w:szCs w:val="24"/>
              </w:rPr>
            </w:pPr>
            <w:r w:rsidRPr="005974B9">
              <w:rPr>
                <w:color w:val="0000FF"/>
                <w:sz w:val="24"/>
                <w:szCs w:val="24"/>
              </w:rPr>
              <w:t xml:space="preserve">      </w:t>
            </w:r>
            <w:proofErr w:type="gramStart"/>
            <w:r w:rsidRPr="005974B9">
              <w:rPr>
                <w:color w:val="0000FF"/>
                <w:sz w:val="24"/>
                <w:szCs w:val="24"/>
              </w:rPr>
              <w:t>Республика  Молдова</w:t>
            </w:r>
            <w:proofErr w:type="gramEnd"/>
          </w:p>
          <w:p w:rsidR="005974B9" w:rsidRPr="005974B9" w:rsidRDefault="005974B9" w:rsidP="005974B9">
            <w:pPr>
              <w:keepNext/>
              <w:tabs>
                <w:tab w:val="left" w:pos="5130"/>
              </w:tabs>
              <w:outlineLvl w:val="0"/>
              <w:rPr>
                <w:color w:val="0000FF"/>
                <w:sz w:val="24"/>
                <w:szCs w:val="24"/>
              </w:rPr>
            </w:pPr>
            <w:r w:rsidRPr="005974B9">
              <w:rPr>
                <w:color w:val="0000FF"/>
                <w:sz w:val="24"/>
                <w:szCs w:val="24"/>
              </w:rPr>
              <w:t xml:space="preserve">      Район </w:t>
            </w:r>
            <w:proofErr w:type="spellStart"/>
            <w:r w:rsidRPr="005974B9">
              <w:rPr>
                <w:color w:val="0000FF"/>
                <w:sz w:val="24"/>
                <w:szCs w:val="24"/>
              </w:rPr>
              <w:t>Анений</w:t>
            </w:r>
            <w:proofErr w:type="spellEnd"/>
            <w:r w:rsidRPr="005974B9">
              <w:rPr>
                <w:color w:val="0000FF"/>
                <w:sz w:val="24"/>
                <w:szCs w:val="24"/>
              </w:rPr>
              <w:t xml:space="preserve"> Ной</w:t>
            </w:r>
          </w:p>
          <w:p w:rsidR="005974B9" w:rsidRPr="005974B9" w:rsidRDefault="005974B9" w:rsidP="005974B9">
            <w:pPr>
              <w:keepNext/>
              <w:tabs>
                <w:tab w:val="left" w:pos="5130"/>
              </w:tabs>
              <w:outlineLvl w:val="0"/>
              <w:rPr>
                <w:color w:val="FF0000"/>
                <w:sz w:val="24"/>
                <w:szCs w:val="24"/>
                <w:lang w:val="ro-RO"/>
              </w:rPr>
            </w:pPr>
            <w:r w:rsidRPr="005974B9">
              <w:rPr>
                <w:color w:val="0000FF"/>
                <w:sz w:val="24"/>
                <w:szCs w:val="24"/>
              </w:rPr>
              <w:t xml:space="preserve">      Сельский совет </w:t>
            </w:r>
            <w:proofErr w:type="spellStart"/>
            <w:r w:rsidRPr="005974B9">
              <w:rPr>
                <w:color w:val="0000FF"/>
                <w:sz w:val="24"/>
                <w:szCs w:val="24"/>
              </w:rPr>
              <w:t>Гура</w:t>
            </w:r>
            <w:proofErr w:type="spellEnd"/>
            <w:r w:rsidRPr="005974B9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974B9">
              <w:rPr>
                <w:color w:val="0000FF"/>
                <w:sz w:val="24"/>
                <w:szCs w:val="24"/>
              </w:rPr>
              <w:t>Быкулуй</w:t>
            </w:r>
            <w:proofErr w:type="spellEnd"/>
            <w:r w:rsidRPr="005974B9">
              <w:rPr>
                <w:color w:val="0000FF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5974B9" w:rsidRPr="005974B9" w:rsidTr="00C9354A">
        <w:trPr>
          <w:cantSplit/>
        </w:trPr>
        <w:tc>
          <w:tcPr>
            <w:tcW w:w="496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974B9" w:rsidRPr="005974B9" w:rsidRDefault="005974B9" w:rsidP="0059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MD-6523, r. </w:t>
            </w:r>
            <w:proofErr w:type="spellStart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Anenii</w:t>
            </w:r>
            <w:proofErr w:type="spellEnd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Noi</w:t>
            </w:r>
            <w:proofErr w:type="spellEnd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, </w:t>
            </w:r>
            <w:proofErr w:type="spellStart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s.Gura</w:t>
            </w:r>
            <w:proofErr w:type="spellEnd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Bîcului</w:t>
            </w:r>
            <w:proofErr w:type="spellEnd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              fax:0-265-41-2-21,     tel:0-265- 41-1-94                          </w:t>
            </w:r>
          </w:p>
        </w:tc>
        <w:tc>
          <w:tcPr>
            <w:tcW w:w="49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974B9" w:rsidRPr="005974B9" w:rsidRDefault="005974B9" w:rsidP="00597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       </w:t>
            </w:r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MD-6523.Анений</w:t>
            </w:r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Ной, </w:t>
            </w:r>
            <w:proofErr w:type="spellStart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с.Гура</w:t>
            </w:r>
            <w:proofErr w:type="spellEnd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</w:t>
            </w:r>
            <w:proofErr w:type="spellStart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Быкулуй</w:t>
            </w:r>
            <w:proofErr w:type="spellEnd"/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           </w:t>
            </w:r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val="ro-RO" w:eastAsia="ru-RU"/>
              </w:rPr>
              <w:t xml:space="preserve">        </w:t>
            </w:r>
            <w:r w:rsidRPr="005974B9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факс: 0--265-41-2-21,   тел:0-265-41-1-94</w:t>
            </w:r>
          </w:p>
        </w:tc>
      </w:tr>
    </w:tbl>
    <w:p w:rsidR="005974B9" w:rsidRPr="005974B9" w:rsidRDefault="005974B9" w:rsidP="0059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974B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7153F2" w:rsidRPr="005974B9" w:rsidRDefault="007153F2" w:rsidP="005974B9">
      <w:pPr>
        <w:pStyle w:val="1"/>
        <w:tabs>
          <w:tab w:val="left" w:pos="9720"/>
        </w:tabs>
        <w:ind w:right="360"/>
        <w:jc w:val="left"/>
        <w:rPr>
          <w:rFonts w:ascii="Times New Roman" w:hAnsi="Times New Roman"/>
          <w:b w:val="0"/>
          <w:i/>
          <w:sz w:val="24"/>
        </w:rPr>
      </w:pPr>
    </w:p>
    <w:p w:rsidR="007153F2" w:rsidRPr="001367B1" w:rsidRDefault="007153F2" w:rsidP="007153F2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ro-RO"/>
        </w:rPr>
      </w:pPr>
      <w:r w:rsidRPr="009D78F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                </w:t>
      </w:r>
      <w:r w:rsidR="005974B9" w:rsidRPr="001367B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ro-RO"/>
        </w:rPr>
        <w:t>PROIECT</w:t>
      </w:r>
    </w:p>
    <w:p w:rsidR="007153F2" w:rsidRPr="005974B9" w:rsidRDefault="007153F2" w:rsidP="007153F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153F2" w:rsidRPr="005974B9" w:rsidRDefault="007153F2" w:rsidP="007153F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5974B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                 </w:t>
      </w:r>
      <w:r w:rsidR="005974B9" w:rsidRPr="005974B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       </w:t>
      </w:r>
      <w:r w:rsidR="006C77A7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    D E C I Z I A nr. _____</w:t>
      </w:r>
    </w:p>
    <w:p w:rsidR="007153F2" w:rsidRDefault="007153F2" w:rsidP="007153F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5974B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                                            din  </w:t>
      </w:r>
      <w:r w:rsidR="006C77A7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___________________</w:t>
      </w:r>
      <w:r w:rsidR="001367B1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5974B9" w:rsidRPr="005974B9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2021</w:t>
      </w:r>
    </w:p>
    <w:p w:rsidR="001367B1" w:rsidRPr="005974B9" w:rsidRDefault="001367B1" w:rsidP="007153F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7153F2" w:rsidRPr="005974B9" w:rsidRDefault="007153F2" w:rsidP="007153F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Regulamentului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153F2" w:rsidRPr="005974B9" w:rsidRDefault="007153F2" w:rsidP="007153F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plata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>ajutorului</w:t>
      </w:r>
      <w:proofErr w:type="spellEnd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material </w:t>
      </w:r>
      <w:r w:rsid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b/>
          <w:sz w:val="24"/>
          <w:szCs w:val="24"/>
          <w:lang w:val="en-US"/>
        </w:rPr>
        <w:t>unic</w:t>
      </w:r>
      <w:proofErr w:type="spellEnd"/>
      <w:proofErr w:type="gramEnd"/>
      <w:r w:rsidR="005974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</w:t>
      </w:r>
    </w:p>
    <w:p w:rsidR="007153F2" w:rsidRPr="005974B9" w:rsidRDefault="005974B9" w:rsidP="007153F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Gura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Bîcului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7153F2" w:rsidRPr="007116F1" w:rsidRDefault="007153F2" w:rsidP="0098524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susținerii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pers</w:t>
      </w:r>
      <w:r w:rsidR="005974B9">
        <w:rPr>
          <w:rFonts w:ascii="Times New Roman" w:hAnsi="Times New Roman" w:cs="Times New Roman"/>
          <w:sz w:val="28"/>
          <w:szCs w:val="28"/>
          <w:lang w:val="en-US"/>
        </w:rPr>
        <w:t>oanelor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dificultate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grav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974B9">
        <w:rPr>
          <w:rFonts w:ascii="Times New Roman" w:hAnsi="Times New Roman" w:cs="Times New Roman"/>
          <w:sz w:val="28"/>
          <w:szCs w:val="28"/>
          <w:lang w:val="en-US"/>
        </w:rPr>
        <w:t>bolnave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7116F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proofErr w:type="gram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art.14</w:t>
      </w:r>
      <w:r w:rsidR="001367B1">
        <w:rPr>
          <w:rFonts w:ascii="Times New Roman" w:hAnsi="Times New Roman" w:cs="Times New Roman"/>
          <w:sz w:val="28"/>
          <w:szCs w:val="28"/>
          <w:lang w:val="en-US"/>
        </w:rPr>
        <w:t>( 2</w:t>
      </w:r>
      <w:r w:rsidR="005974B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lit. n), y)</w:t>
      </w:r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. 436-XVI din 28.12.2006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116F1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Gura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Bîcului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53F2" w:rsidRPr="005974B9" w:rsidRDefault="007153F2" w:rsidP="007153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74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D E C I D </w:t>
      </w:r>
      <w:proofErr w:type="gramStart"/>
      <w:r w:rsidRPr="005974B9">
        <w:rPr>
          <w:rFonts w:ascii="Times New Roman" w:hAnsi="Times New Roman" w:cs="Times New Roman"/>
          <w:b/>
          <w:sz w:val="28"/>
          <w:szCs w:val="28"/>
          <w:lang w:val="en-US"/>
        </w:rPr>
        <w:t>E :</w:t>
      </w:r>
      <w:proofErr w:type="gramEnd"/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1. Se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plata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material din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mijloacele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gramStart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anexă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</w:t>
      </w:r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).</w:t>
      </w:r>
    </w:p>
    <w:p w:rsidR="007153F2" w:rsidRDefault="005974B9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="007153F2"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153F2" w:rsidRPr="007116F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153F2"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hotărârilor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8524B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protecție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adopta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ajutoarelor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unice</w:t>
      </w:r>
      <w:proofErr w:type="spellEnd"/>
      <w:r w:rsidR="007153F2"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6F1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974B9">
        <w:rPr>
          <w:rFonts w:ascii="Times New Roman" w:hAnsi="Times New Roman" w:cs="Times New Roman"/>
          <w:sz w:val="28"/>
          <w:szCs w:val="28"/>
          <w:lang w:val="en-US"/>
        </w:rPr>
        <w:t>doamnei</w:t>
      </w:r>
      <w:proofErr w:type="spellEnd"/>
      <w:r w:rsidR="005974B9">
        <w:rPr>
          <w:rFonts w:ascii="Times New Roman" w:hAnsi="Times New Roman" w:cs="Times New Roman"/>
          <w:sz w:val="28"/>
          <w:szCs w:val="28"/>
          <w:lang w:val="en-US"/>
        </w:rPr>
        <w:t xml:space="preserve"> Lilia </w:t>
      </w:r>
      <w:proofErr w:type="spellStart"/>
      <w:proofErr w:type="gramStart"/>
      <w:r w:rsidR="005974B9">
        <w:rPr>
          <w:rFonts w:ascii="Times New Roman" w:hAnsi="Times New Roman" w:cs="Times New Roman"/>
          <w:sz w:val="28"/>
          <w:szCs w:val="28"/>
          <w:lang w:val="en-US"/>
        </w:rPr>
        <w:t>Brehova</w:t>
      </w:r>
      <w:proofErr w:type="spellEnd"/>
      <w:r w:rsidRPr="007116F1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:rsidR="007153F2" w:rsidRDefault="005974B9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Pro -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abținut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      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 </w:t>
      </w:r>
    </w:p>
    <w:p w:rsidR="0098524B" w:rsidRDefault="0098524B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974B9" w:rsidRDefault="0098524B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Aurelia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Badiul</w:t>
      </w:r>
      <w:proofErr w:type="spellEnd"/>
      <w:proofErr w:type="gramEnd"/>
    </w:p>
    <w:p w:rsidR="0098524B" w:rsidRDefault="0098524B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4B9" w:rsidRDefault="005974B9" w:rsidP="007153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84CEF" w:rsidRDefault="00884CEF" w:rsidP="007153F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53F2" w:rsidRPr="006E2CA2" w:rsidRDefault="007153F2" w:rsidP="007153F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153F2" w:rsidRPr="00070BF5" w:rsidRDefault="007153F2" w:rsidP="00884CE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70BF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</w:t>
      </w:r>
    </w:p>
    <w:p w:rsidR="007153F2" w:rsidRPr="00070BF5" w:rsidRDefault="007153F2" w:rsidP="00884CE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70B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l</w:t>
      </w:r>
      <w:r w:rsidRPr="00070BF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70BF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070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0BF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070B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524B">
        <w:rPr>
          <w:rFonts w:ascii="Times New Roman" w:hAnsi="Times New Roman" w:cs="Times New Roman"/>
          <w:sz w:val="24"/>
          <w:szCs w:val="24"/>
          <w:lang w:val="en-US"/>
        </w:rPr>
        <w:t xml:space="preserve"> ________________ 2021 </w:t>
      </w:r>
    </w:p>
    <w:p w:rsidR="007153F2" w:rsidRDefault="007153F2" w:rsidP="00884CE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70B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a</w:t>
      </w:r>
      <w:r w:rsidR="0098524B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98524B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985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="00985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985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4"/>
          <w:szCs w:val="24"/>
          <w:lang w:val="en-US"/>
        </w:rPr>
        <w:t>Bîcului</w:t>
      </w:r>
      <w:proofErr w:type="spellEnd"/>
    </w:p>
    <w:p w:rsidR="0098524B" w:rsidRPr="007153F2" w:rsidRDefault="0098524B" w:rsidP="0098524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524B" w:rsidRPr="0098524B" w:rsidRDefault="007153F2" w:rsidP="00884CE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8524B">
        <w:rPr>
          <w:rFonts w:ascii="Times New Roman" w:hAnsi="Times New Roman" w:cs="Times New Roman"/>
          <w:b/>
          <w:sz w:val="36"/>
          <w:szCs w:val="36"/>
          <w:lang w:val="en-US"/>
        </w:rPr>
        <w:t>REGULAMENTUL</w:t>
      </w:r>
    </w:p>
    <w:p w:rsidR="007153F2" w:rsidRPr="0098524B" w:rsidRDefault="007153F2" w:rsidP="00884C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524B">
        <w:rPr>
          <w:rFonts w:ascii="Times New Roman" w:hAnsi="Times New Roman" w:cs="Times New Roman"/>
          <w:b/>
          <w:sz w:val="28"/>
          <w:szCs w:val="28"/>
          <w:lang w:val="en-US"/>
        </w:rPr>
        <w:t>PRIVIND STABILIREA ȘI PLATA AJUTORULUI MATERIAL UNIC DIN MIJLOACELE BUGETARE LOCALE</w:t>
      </w:r>
    </w:p>
    <w:p w:rsidR="007153F2" w:rsidRPr="00E144DF" w:rsidRDefault="007153F2" w:rsidP="00884CE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i/>
          <w:sz w:val="28"/>
          <w:szCs w:val="28"/>
          <w:lang w:val="en-US"/>
        </w:rPr>
        <w:t>I. DISPOZIŢII GENERALE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unic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mijloacele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locale (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continuare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Regulament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determină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temeiurile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examinare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repartizare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susținerea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populației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formă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nerambursabilă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menită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susţină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direct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stare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gravă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>rsoanelor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CEF">
        <w:rPr>
          <w:rFonts w:ascii="Times New Roman" w:hAnsi="Times New Roman" w:cs="Times New Roman"/>
          <w:sz w:val="28"/>
          <w:szCs w:val="28"/>
          <w:lang w:val="en-US"/>
        </w:rPr>
        <w:t>grav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CEF">
        <w:rPr>
          <w:rFonts w:ascii="Times New Roman" w:hAnsi="Times New Roman" w:cs="Times New Roman"/>
          <w:sz w:val="28"/>
          <w:szCs w:val="28"/>
          <w:lang w:val="en-US"/>
        </w:rPr>
        <w:t>bolnave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sit</w:t>
      </w:r>
      <w:r>
        <w:rPr>
          <w:rFonts w:ascii="Times New Roman" w:hAnsi="Times New Roman" w:cs="Times New Roman"/>
          <w:sz w:val="28"/>
          <w:szCs w:val="28"/>
          <w:lang w:val="en-US"/>
        </w:rPr>
        <w:t>uații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domiciliate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8524B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Gura</w:t>
      </w:r>
      <w:proofErr w:type="spellEnd"/>
      <w:proofErr w:type="gram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Bîcului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procurarea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medicamentelor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compensarea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cheltuielilor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parţiale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legate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tratament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53F2" w:rsidRPr="00E144DF" w:rsidRDefault="007153F2" w:rsidP="0098524B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II. </w:t>
      </w:r>
      <w:r w:rsidR="00884CEF">
        <w:rPr>
          <w:rFonts w:ascii="Times New Roman" w:hAnsi="Times New Roman" w:cs="Times New Roman"/>
          <w:b/>
          <w:i/>
          <w:sz w:val="28"/>
          <w:szCs w:val="28"/>
          <w:lang w:val="en-US"/>
        </w:rPr>
        <w:t>CATEGORIILE DE BENEFICIARI ȘI MĂRIMEA AJUTORULUI UNIC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obţinerea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unic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grav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bolnave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inapte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situații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8524B" w:rsidRP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care 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locuiesc</w:t>
      </w:r>
      <w:proofErr w:type="spellEnd"/>
      <w:proofErr w:type="gram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află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permanent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fac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parte din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categoriile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DF4D4E" w:rsidRDefault="00DF4D4E" w:rsidP="00DF4D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care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>portat</w:t>
      </w:r>
      <w:proofErr w:type="spell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77A7">
        <w:rPr>
          <w:rFonts w:ascii="Times New Roman" w:hAnsi="Times New Roman" w:cs="Times New Roman"/>
          <w:sz w:val="28"/>
          <w:szCs w:val="28"/>
          <w:lang w:val="en-US"/>
        </w:rPr>
        <w:t>intervenții</w:t>
      </w:r>
      <w:proofErr w:type="spell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77A7">
        <w:rPr>
          <w:rFonts w:ascii="Times New Roman" w:hAnsi="Times New Roman" w:cs="Times New Roman"/>
          <w:sz w:val="28"/>
          <w:szCs w:val="28"/>
          <w:lang w:val="en-US"/>
        </w:rPr>
        <w:t>chirurgicale</w:t>
      </w:r>
      <w:proofErr w:type="spell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6C77A7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>_____</w:t>
      </w:r>
      <w:proofErr w:type="gramStart"/>
      <w:r w:rsidR="00884CEF">
        <w:rPr>
          <w:rFonts w:ascii="Times New Roman" w:hAnsi="Times New Roman" w:cs="Times New Roman"/>
          <w:sz w:val="28"/>
          <w:szCs w:val="28"/>
          <w:lang w:val="en-US"/>
        </w:rPr>
        <w:t>_  lei</w:t>
      </w:r>
      <w:proofErr w:type="gramEnd"/>
    </w:p>
    <w:p w:rsidR="00DF4D4E" w:rsidRDefault="00DF4D4E" w:rsidP="00DF4D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grad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dizabilitate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CE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84CEF">
        <w:rPr>
          <w:rFonts w:ascii="Times New Roman" w:hAnsi="Times New Roman" w:cs="Times New Roman"/>
          <w:sz w:val="28"/>
          <w:szCs w:val="28"/>
          <w:lang w:val="en-US"/>
        </w:rPr>
        <w:t>tratament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C77A7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la    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>_________ lei</w:t>
      </w:r>
    </w:p>
    <w:p w:rsidR="00DF4D4E" w:rsidRDefault="00DF4D4E" w:rsidP="00DF4D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Bolnavii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oncologici</w:t>
      </w:r>
      <w:proofErr w:type="spell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="006C77A7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6C77A7">
        <w:rPr>
          <w:rFonts w:ascii="Times New Roman" w:hAnsi="Times New Roman" w:cs="Times New Roman"/>
          <w:sz w:val="28"/>
          <w:szCs w:val="28"/>
          <w:lang w:val="en-US"/>
        </w:rPr>
        <w:t xml:space="preserve"> la    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 __________  lei</w:t>
      </w:r>
    </w:p>
    <w:p w:rsidR="006C77A7" w:rsidRDefault="006C77A7" w:rsidP="00DF4D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care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suferit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calamităților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naturale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4D4E" w:rsidRDefault="006C77A7" w:rsidP="00DF4D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excepționale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-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 ____________   lei;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CEF" w:rsidRDefault="00884CEF" w:rsidP="00884CE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84CEF" w:rsidRPr="00DF4D4E" w:rsidRDefault="00884CEF" w:rsidP="00884CE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53F2" w:rsidRPr="00E144DF" w:rsidRDefault="007153F2" w:rsidP="0098524B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i/>
          <w:sz w:val="28"/>
          <w:szCs w:val="28"/>
          <w:lang w:val="en-US"/>
        </w:rPr>
        <w:t>III. MODUL DE ACORDARE A AJUTORULUI MATERIAL UNIC</w:t>
      </w:r>
    </w:p>
    <w:p w:rsidR="007153F2" w:rsidRDefault="007153F2" w:rsidP="0098524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obţine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unic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titularul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adresează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prezentînd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documente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justificative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153F2" w:rsidRDefault="007153F2" w:rsidP="0098524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unic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descrierea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detaliată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circumstanţelor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stării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află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7153F2" w:rsidRDefault="00DF4D4E" w:rsidP="0098524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ertificatul</w:t>
      </w:r>
      <w:proofErr w:type="spellEnd"/>
      <w:proofErr w:type="gram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eliberat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instituţiile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20CCC">
        <w:rPr>
          <w:rFonts w:ascii="Times New Roman" w:hAnsi="Times New Roman" w:cs="Times New Roman"/>
          <w:sz w:val="28"/>
          <w:szCs w:val="28"/>
          <w:lang w:val="en-US"/>
        </w:rPr>
        <w:t xml:space="preserve"> ( nu </w:t>
      </w:r>
      <w:proofErr w:type="spellStart"/>
      <w:r w:rsidR="00F20CCC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F20C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CCC">
        <w:rPr>
          <w:rFonts w:ascii="Times New Roman" w:hAnsi="Times New Roman" w:cs="Times New Roman"/>
          <w:sz w:val="28"/>
          <w:szCs w:val="28"/>
          <w:lang w:val="en-US"/>
        </w:rPr>
        <w:t>târziu</w:t>
      </w:r>
      <w:proofErr w:type="spellEnd"/>
      <w:r w:rsidR="00F20CCC">
        <w:rPr>
          <w:rFonts w:ascii="Times New Roman" w:hAnsi="Times New Roman" w:cs="Times New Roman"/>
          <w:sz w:val="28"/>
          <w:szCs w:val="28"/>
          <w:lang w:val="en-US"/>
        </w:rPr>
        <w:t xml:space="preserve"> de 3 </w:t>
      </w:r>
      <w:proofErr w:type="spellStart"/>
      <w:r w:rsidR="00F20CCC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="00F20CCC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="00F20CCC">
        <w:rPr>
          <w:rFonts w:ascii="Times New Roman" w:hAnsi="Times New Roman" w:cs="Times New Roman"/>
          <w:sz w:val="28"/>
          <w:szCs w:val="28"/>
          <w:lang w:val="en-US"/>
        </w:rPr>
        <w:t>eliberării</w:t>
      </w:r>
      <w:proofErr w:type="spellEnd"/>
      <w:r w:rsidR="00F20CC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confirmă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solicitantului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nevoia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procura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medicamente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de a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achita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serviciile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care nu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gratuite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compensate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a fi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procurate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suplimentar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sursele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>proprii</w:t>
      </w:r>
      <w:proofErr w:type="spellEnd"/>
      <w:r w:rsidR="007153F2"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7153F2" w:rsidRDefault="007153F2" w:rsidP="0098524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copiile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buletinului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legitimaţiei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pensionar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adeverința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componența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6.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documentele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anexate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recepționate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că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CEF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care le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exami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>nare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84CEF">
        <w:rPr>
          <w:rFonts w:ascii="Times New Roman" w:hAnsi="Times New Roman" w:cs="Times New Roman"/>
          <w:sz w:val="28"/>
          <w:szCs w:val="28"/>
          <w:lang w:val="en-US"/>
        </w:rPr>
        <w:t>președintelui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protecție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social,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F4D4E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 a</w:t>
      </w:r>
      <w:proofErr w:type="gram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CEF"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4CEF">
        <w:rPr>
          <w:rFonts w:ascii="Times New Roman" w:hAnsi="Times New Roman" w:cs="Times New Roman"/>
          <w:sz w:val="28"/>
          <w:szCs w:val="28"/>
          <w:lang w:val="en-US"/>
        </w:rPr>
        <w:t>susnumită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examinează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solicita</w:t>
      </w:r>
      <w:r w:rsidR="00DF4D4E">
        <w:rPr>
          <w:rFonts w:ascii="Times New Roman" w:hAnsi="Times New Roman" w:cs="Times New Roman"/>
          <w:sz w:val="28"/>
          <w:szCs w:val="28"/>
          <w:lang w:val="en-US"/>
        </w:rPr>
        <w:t>nţi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termenii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stabiliți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stabileşte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beneficiarului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mărimea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unic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reieşind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disponibilul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curs.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8.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singură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bugetar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din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lipsa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solicitanţii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nu au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obţinut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</w:t>
      </w:r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rial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F4D4E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curent</w:t>
      </w:r>
      <w:proofErr w:type="spellEnd"/>
      <w:proofErr w:type="gram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supuse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reexaminării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următor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solicitării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imediat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următor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posibilă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numai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expirarea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12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primirii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9.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finele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fiecărei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ședințe</w:t>
      </w:r>
      <w:proofErr w:type="spellEnd"/>
      <w:r w:rsidR="0088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84CEF"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adoptă</w:t>
      </w:r>
      <w:proofErr w:type="spellEnd"/>
      <w:proofErr w:type="gramEnd"/>
      <w:r w:rsidR="00DF4D4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F4D4E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întocmește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verbal,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semnat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toți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membrii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prezenți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ședință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10.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ex</w:t>
      </w:r>
      <w:r>
        <w:rPr>
          <w:rFonts w:ascii="Times New Roman" w:hAnsi="Times New Roman" w:cs="Times New Roman"/>
          <w:sz w:val="28"/>
          <w:szCs w:val="28"/>
          <w:lang w:val="en-US"/>
        </w:rPr>
        <w:t>aminării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verbal al </w:t>
      </w:r>
      <w:proofErr w:type="spellStart"/>
      <w:proofErr w:type="gram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protecție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soci</w:t>
      </w:r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al,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adoptă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stabilește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alocarea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ajutorului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material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solicitanților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11.</w:t>
      </w:r>
      <w:r w:rsidR="001367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67B1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remite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responsabil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bineficiarilor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3F2" w:rsidRPr="00E144DF" w:rsidRDefault="007153F2" w:rsidP="0098524B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i/>
          <w:sz w:val="28"/>
          <w:szCs w:val="28"/>
          <w:lang w:val="en-US"/>
        </w:rPr>
        <w:t>IV. EVIDENŢA CONTABILĂ ŞI CONTROLUL UTILIZĂRII MIJLOACELOR FONDULUI LOCAL DE SUSȚINERE SOCIALĂ A POPULAȚIEI</w:t>
      </w:r>
    </w:p>
    <w:p w:rsidR="007153F2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12.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ţine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evidenţa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contabilităţii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113-XVI din 27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2007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Instrucţiunea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Ministerului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Finanţelor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evidenţa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contabilă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contabilităţile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centralizate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primăriilor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satelor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comunelor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oraşelor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informa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ședință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8524B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ajutoarele</w:t>
      </w:r>
      <w:proofErr w:type="spellEnd"/>
      <w:proofErr w:type="gram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unice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acordate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E3F17" w:rsidRDefault="007153F2" w:rsidP="009852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DF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5719EB">
        <w:rPr>
          <w:rFonts w:ascii="Times New Roman" w:hAnsi="Times New Roman" w:cs="Times New Roman"/>
          <w:sz w:val="28"/>
          <w:szCs w:val="28"/>
          <w:lang w:val="en-US"/>
        </w:rPr>
        <w:t>tele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9EB">
        <w:rPr>
          <w:rFonts w:ascii="Times New Roman" w:hAnsi="Times New Roman" w:cs="Times New Roman"/>
          <w:sz w:val="28"/>
          <w:szCs w:val="28"/>
          <w:lang w:val="en-US"/>
        </w:rPr>
        <w:t>alocarea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719EB">
        <w:rPr>
          <w:rFonts w:ascii="Times New Roman" w:hAnsi="Times New Roman" w:cs="Times New Roman"/>
          <w:sz w:val="28"/>
          <w:szCs w:val="28"/>
          <w:lang w:val="en-US"/>
        </w:rPr>
        <w:t>ajutoarelor</w:t>
      </w:r>
      <w:proofErr w:type="spellEnd"/>
      <w:r w:rsidR="005719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="005719EB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proofErr w:type="gram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mijloacele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locale se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reflecta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informaţiile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mersul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4DF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Gura</w:t>
      </w:r>
      <w:proofErr w:type="spellEnd"/>
      <w:r w:rsidR="009852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524B">
        <w:rPr>
          <w:rFonts w:ascii="Times New Roman" w:hAnsi="Times New Roman" w:cs="Times New Roman"/>
          <w:sz w:val="28"/>
          <w:szCs w:val="28"/>
          <w:lang w:val="en-US"/>
        </w:rPr>
        <w:t>Bîcului</w:t>
      </w:r>
      <w:proofErr w:type="spellEnd"/>
      <w:r w:rsidRPr="00E144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F4D4E" w:rsidRDefault="00DF4D4E" w:rsidP="0098524B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Proiectul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este</w:t>
      </w:r>
      <w:proofErr w:type="spellEnd"/>
      <w:r>
        <w:rPr>
          <w:rFonts w:ascii="Times New Roman" w:hAnsi="Times New Roman" w:cs="Times New Roman"/>
          <w:lang w:val="en-US"/>
        </w:rPr>
        <w:t xml:space="preserve"> elaborate de </w:t>
      </w:r>
      <w:proofErr w:type="spell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DF4D4E" w:rsidRPr="00DF4D4E" w:rsidRDefault="00DF4D4E" w:rsidP="0098524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Aurelia   </w:t>
      </w:r>
      <w:proofErr w:type="spellStart"/>
      <w:r>
        <w:rPr>
          <w:rFonts w:ascii="Times New Roman" w:hAnsi="Times New Roman" w:cs="Times New Roman"/>
          <w:lang w:val="en-US"/>
        </w:rPr>
        <w:t>Badiul</w:t>
      </w:r>
      <w:proofErr w:type="spellEnd"/>
      <w:r>
        <w:rPr>
          <w:rFonts w:ascii="Times New Roman" w:hAnsi="Times New Roman" w:cs="Times New Roman"/>
          <w:lang w:val="en-US"/>
        </w:rPr>
        <w:t xml:space="preserve">   ________________</w:t>
      </w:r>
    </w:p>
    <w:sectPr w:rsidR="00DF4D4E" w:rsidRPr="00DF4D4E" w:rsidSect="00884C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6076"/>
    <w:multiLevelType w:val="hybridMultilevel"/>
    <w:tmpl w:val="CF604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F2"/>
    <w:rsid w:val="001367B1"/>
    <w:rsid w:val="001A13A3"/>
    <w:rsid w:val="005719EB"/>
    <w:rsid w:val="005974B9"/>
    <w:rsid w:val="006C77A7"/>
    <w:rsid w:val="007153F2"/>
    <w:rsid w:val="00884CEF"/>
    <w:rsid w:val="0098524B"/>
    <w:rsid w:val="00AD2EF8"/>
    <w:rsid w:val="00DF4D4E"/>
    <w:rsid w:val="00F20CCC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823285"/>
  <w15:docId w15:val="{0BF4AE3B-C84F-4EA2-81C2-F296CD33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3F2"/>
  </w:style>
  <w:style w:type="paragraph" w:styleId="1">
    <w:name w:val="heading 1"/>
    <w:basedOn w:val="a"/>
    <w:next w:val="a"/>
    <w:link w:val="10"/>
    <w:qFormat/>
    <w:rsid w:val="007153F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0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3F2"/>
    <w:rPr>
      <w:rFonts w:ascii="Bookman Old Style" w:eastAsia="Times New Roman" w:hAnsi="Bookman Old Style" w:cs="Times New Roman"/>
      <w:b/>
      <w:bCs/>
      <w:sz w:val="20"/>
      <w:szCs w:val="24"/>
      <w:lang w:val="ro-RO" w:eastAsia="ru-RU"/>
    </w:rPr>
  </w:style>
  <w:style w:type="table" w:customStyle="1" w:styleId="TableGrid2">
    <w:name w:val="Table Grid2"/>
    <w:basedOn w:val="a1"/>
    <w:next w:val="a3"/>
    <w:rsid w:val="0059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9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2021-02-16T08:55:00Z</cp:lastPrinted>
  <dcterms:created xsi:type="dcterms:W3CDTF">2018-11-30T10:20:00Z</dcterms:created>
  <dcterms:modified xsi:type="dcterms:W3CDTF">2021-02-18T06:48:00Z</dcterms:modified>
</cp:coreProperties>
</file>